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26" w:rsidRPr="00815A28" w:rsidRDefault="009C2C26" w:rsidP="009C2C26">
      <w:pPr>
        <w:ind w:right="-1"/>
        <w:jc w:val="center"/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III</w:t>
      </w:r>
      <w:bookmarkStart w:id="0" w:name="_GoBack"/>
      <w:bookmarkEnd w:id="0"/>
    </w:p>
    <w:p w:rsidR="009C2C26" w:rsidRDefault="009C2C26" w:rsidP="009C2C26">
      <w:pPr>
        <w:jc w:val="center"/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850"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Scheda </w:t>
      </w: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controllo per la verifica delle condizioni specifiche di concessione degli aiuti </w:t>
      </w:r>
    </w:p>
    <w:tbl>
      <w:tblPr>
        <w:tblStyle w:val="Grigliatabella2"/>
        <w:tblW w:w="13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4677"/>
        <w:gridCol w:w="1985"/>
        <w:gridCol w:w="1985"/>
        <w:gridCol w:w="1985"/>
      </w:tblGrid>
      <w:tr w:rsidR="009B1EE2" w:rsidRPr="009B1EE2" w:rsidTr="009B1EE2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9B1EE2" w:rsidRPr="002F3D3D" w:rsidRDefault="009B1EE2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Sezione</w:t>
            </w:r>
          </w:p>
        </w:tc>
        <w:tc>
          <w:tcPr>
            <w:tcW w:w="2127" w:type="dxa"/>
            <w:vAlign w:val="center"/>
          </w:tcPr>
          <w:p w:rsidR="009B1EE2" w:rsidRPr="009B1EE2" w:rsidRDefault="009B1EE2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Categorie d’aiuto</w:t>
            </w:r>
          </w:p>
        </w:tc>
        <w:tc>
          <w:tcPr>
            <w:tcW w:w="4677" w:type="dxa"/>
            <w:vAlign w:val="center"/>
          </w:tcPr>
          <w:p w:rsidR="009B1EE2" w:rsidRPr="009B1EE2" w:rsidRDefault="009B1EE2" w:rsidP="009B1EE2">
            <w:pPr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Descrizione e articoli di riferimento</w:t>
            </w:r>
          </w:p>
        </w:tc>
        <w:tc>
          <w:tcPr>
            <w:tcW w:w="1985" w:type="dxa"/>
            <w:vAlign w:val="center"/>
          </w:tcPr>
          <w:p w:rsidR="009B1EE2" w:rsidRPr="009B1EE2" w:rsidRDefault="009B1EE2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Costi  ammissibili</w:t>
            </w:r>
          </w:p>
        </w:tc>
        <w:tc>
          <w:tcPr>
            <w:tcW w:w="1985" w:type="dxa"/>
            <w:vAlign w:val="center"/>
          </w:tcPr>
          <w:p w:rsidR="009B1EE2" w:rsidRPr="009B1EE2" w:rsidRDefault="009B1EE2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Intensità d’aiuto</w:t>
            </w:r>
          </w:p>
        </w:tc>
        <w:tc>
          <w:tcPr>
            <w:tcW w:w="1985" w:type="dxa"/>
            <w:vAlign w:val="center"/>
          </w:tcPr>
          <w:p w:rsidR="009B1EE2" w:rsidRPr="009B1EE2" w:rsidRDefault="009B1EE2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Condizioni specifiche</w:t>
            </w:r>
          </w:p>
        </w:tc>
      </w:tr>
      <w:tr w:rsidR="002F3D3D" w:rsidRPr="009B1EE2" w:rsidTr="009B1EE2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a finalità regionale: </w:t>
            </w:r>
          </w:p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>Carta degli Aiuti aree 107.3c</w:t>
            </w:r>
          </w:p>
        </w:tc>
        <w:tc>
          <w:tcPr>
            <w:tcW w:w="4677" w:type="dxa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investimenti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 14)?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9B1EE2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funzionamento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(art. 15) </w:t>
            </w:r>
            <w:r>
              <w:rPr>
                <w:rFonts w:ascii="Garamond" w:eastAsia="Times New Roman" w:hAnsi="Garamond" w:cs="Times New Roman"/>
                <w:b/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9B1EE2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 finalità regionale per lo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sviluppo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urbano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16)?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9B1EE2">
            <w:pPr>
              <w:tabs>
                <w:tab w:val="left" w:pos="191"/>
              </w:tabs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tabs>
                <w:tab w:val="left" w:pos="191"/>
              </w:tabs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alle PMI 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agli investimenti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 favore delle PMI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17)?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alla PMI per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servizi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di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consulenza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18)?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alle PMI per la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partecipazione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alle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fiere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19)?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i costi di cooperazione sostenuti dalle PMI che partecipano a progetti di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cooperazione territoriale europea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- CTE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20)?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per l’accesso delle PMI ai finanziamenti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il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finanziamento del rischio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21)?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alle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imprese in fase di avviamento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22)?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alle piattaforme alternative di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negoziazione specializzate nelle PMI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23)?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costi di esplorazione (due </w:t>
            </w:r>
            <w:proofErr w:type="spellStart"/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diligence</w:t>
            </w:r>
            <w:proofErr w:type="spellEnd"/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) (art. 24)?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RSI: ricerca, sviluppo e innovazione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 progetti di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ricerca e sviluppo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(art. 25)?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investimenti per le infrastrutture di ricerca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26)?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poli d’innovazione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27)?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all’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innovazione a favore delle PMI (art. 28)?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per l’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innovazione dei processi e dell’organizzazione (art. 29)?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9B1EE2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alla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ricerca e sviluppo nei settori della pesca e dell’acquacoltura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30)?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2F3D3D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alla formazione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alla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formazione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31)?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:rsidR="009C2C26" w:rsidRDefault="009C2C26">
      <w:r>
        <w:br w:type="page"/>
      </w:r>
    </w:p>
    <w:p w:rsidR="002F3D3D" w:rsidRDefault="002F3D3D"/>
    <w:tbl>
      <w:tblPr>
        <w:tblStyle w:val="Grigliatabella2"/>
        <w:tblW w:w="13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4677"/>
        <w:gridCol w:w="1985"/>
        <w:gridCol w:w="1985"/>
        <w:gridCol w:w="1985"/>
      </w:tblGrid>
      <w:tr w:rsidR="002F3D3D" w:rsidRPr="009B1EE2" w:rsidTr="00055705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2F3D3D" w:rsidRPr="002F3D3D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Sezione</w:t>
            </w:r>
          </w:p>
        </w:tc>
        <w:tc>
          <w:tcPr>
            <w:tcW w:w="2127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Categorie d’aiuto</w:t>
            </w:r>
          </w:p>
        </w:tc>
        <w:tc>
          <w:tcPr>
            <w:tcW w:w="4677" w:type="dxa"/>
            <w:vAlign w:val="center"/>
          </w:tcPr>
          <w:p w:rsidR="002F3D3D" w:rsidRPr="009B1EE2" w:rsidRDefault="002F3D3D" w:rsidP="00055705">
            <w:pPr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Descrizione e articoli di riferimento</w:t>
            </w:r>
          </w:p>
        </w:tc>
        <w:tc>
          <w:tcPr>
            <w:tcW w:w="1985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Costi  ammissibili</w:t>
            </w:r>
          </w:p>
        </w:tc>
        <w:tc>
          <w:tcPr>
            <w:tcW w:w="1985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Intensità d’aiuto</w:t>
            </w:r>
          </w:p>
        </w:tc>
        <w:tc>
          <w:tcPr>
            <w:tcW w:w="1985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Condizioni specifiche</w:t>
            </w: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a favore dei lavoratori svantaggiati e dei lavoratori con disabilità 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all’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assunzione di lavoratori svantaggiati sotto forma di integrazioni salariali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32)?</w:t>
            </w:r>
            <w:r w:rsid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2F3D3D" w:rsidRDefault="002F3D3D" w:rsidP="009B1EE2">
            <w:pPr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all’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occupazione di lavoratori con disabilità sotto forma di integrazioni salariali (art. 33)?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2F3D3D" w:rsidRDefault="002F3D3D" w:rsidP="009B1EE2">
            <w:pPr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intesi 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compensare i sovraccosti connessi all’occupazione di lavoratori con disabilità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34)?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2F3D3D" w:rsidRDefault="002F3D3D" w:rsidP="009B1EE2">
            <w:pPr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intesi 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compensare i costi dell’assistenza fornita ai lavoratori svantaggiati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35)?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per la tutela dell’ambiente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investimenti che consentono alle imprese di andare oltre le norme dell’Unione in materia di tutela ambientale o di innalzare il livello di tutela ambientale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in assenza di tale norme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(art. 36)?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agli investimenti per l’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adeguamento anticipato a future norme dell’unione (art. 37)?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agli investimenti a favore di misure di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efficienza energetica (art. 38)?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agli investimenti a favore di progetti per l’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efficienza energetica degli immobili (art. 39)?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investimenti a favore della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cogenerazione ad alto rendimento (art. 40)?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investimenti volti a promuovere la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produzione di energia da fonti rinnovabili (art. 41)?</w:t>
            </w:r>
            <w:r w:rsid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funzionamento volti a promuovere la produzione di energia elettrica da fonti rinnovabili (art. 42)?</w:t>
            </w:r>
            <w:r w:rsid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al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funzionamento volti a promuovere la produzione di energia da fonti rinnovabili in impianti su scala ridotta (art. 43)?</w:t>
            </w:r>
            <w:r w:rsid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sotto forma di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sgravi da imposte ambientali in conformità alla direttiva 2003/96/CE (art. 44)?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2F3D3D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investimenti per il </w:t>
            </w: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risanamento di siti contaminati (art. 45)?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investimenti per teleriscaldamento e teleraffreddamento efficienti sotto il profilo energetico (art. 46)?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investimenti per il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riciclaggio e il riutilizzo dei rifiuti (art. 47)?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investimenti per le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infrastrutture energetiche (art. 48)?</w:t>
            </w:r>
            <w:r w:rsid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gli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studi ambientali (art. 49)?</w:t>
            </w:r>
            <w:r w:rsid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:rsidR="009C2C26" w:rsidRDefault="009C2C26">
      <w:r>
        <w:br w:type="page"/>
      </w:r>
    </w:p>
    <w:p w:rsidR="009B1EE2" w:rsidRDefault="009B1EE2"/>
    <w:tbl>
      <w:tblPr>
        <w:tblStyle w:val="Grigliatabella2"/>
        <w:tblW w:w="13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4677"/>
        <w:gridCol w:w="1985"/>
        <w:gridCol w:w="1985"/>
        <w:gridCol w:w="1985"/>
      </w:tblGrid>
      <w:tr w:rsidR="002F3D3D" w:rsidRPr="009B1EE2" w:rsidTr="00055705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2F3D3D" w:rsidRPr="002F3D3D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Sezione</w:t>
            </w:r>
          </w:p>
        </w:tc>
        <w:tc>
          <w:tcPr>
            <w:tcW w:w="2127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Categorie d’aiuto</w:t>
            </w:r>
          </w:p>
        </w:tc>
        <w:tc>
          <w:tcPr>
            <w:tcW w:w="4677" w:type="dxa"/>
            <w:vAlign w:val="center"/>
          </w:tcPr>
          <w:p w:rsidR="002F3D3D" w:rsidRPr="009B1EE2" w:rsidRDefault="002F3D3D" w:rsidP="00055705">
            <w:pPr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Descrizione e articoli di riferimento</w:t>
            </w:r>
          </w:p>
        </w:tc>
        <w:tc>
          <w:tcPr>
            <w:tcW w:w="1985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Costi  ammissibili</w:t>
            </w:r>
          </w:p>
        </w:tc>
        <w:tc>
          <w:tcPr>
            <w:tcW w:w="1985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Intensità d’aiuto</w:t>
            </w:r>
          </w:p>
        </w:tc>
        <w:tc>
          <w:tcPr>
            <w:tcW w:w="1985" w:type="dxa"/>
            <w:vAlign w:val="center"/>
          </w:tcPr>
          <w:p w:rsidR="002F3D3D" w:rsidRPr="009B1EE2" w:rsidRDefault="002F3D3D" w:rsidP="00055705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Condizioni specifiche</w:t>
            </w:r>
          </w:p>
        </w:tc>
      </w:tr>
      <w:tr w:rsidR="009B1EE2" w:rsidRPr="009B1EE2" w:rsidTr="002F3D3D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9B1EE2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  <w:vAlign w:val="center"/>
          </w:tcPr>
          <w:p w:rsidR="009B1EE2" w:rsidRPr="009B1EE2" w:rsidRDefault="009B1EE2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destinati a ovviare ai danni arrecati da determinate calamità naturali </w:t>
            </w:r>
          </w:p>
        </w:tc>
        <w:tc>
          <w:tcPr>
            <w:tcW w:w="4677" w:type="dxa"/>
            <w:vAlign w:val="center"/>
          </w:tcPr>
          <w:p w:rsidR="009B1EE2" w:rsidRPr="009B1EE2" w:rsidRDefault="00A204B4" w:rsidP="002F3D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9B1EE2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Regimi di aiuti destinati a ovviare ai </w:t>
            </w:r>
            <w:r w:rsidR="009B1EE2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danni arrecati da determinate calamità naturali (art. 50)? </w:t>
            </w: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9B1EE2" w:rsidRPr="009B1EE2" w:rsidTr="002F3D3D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9B1EE2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  <w:vAlign w:val="center"/>
          </w:tcPr>
          <w:p w:rsidR="009B1EE2" w:rsidRPr="009B1EE2" w:rsidRDefault="009B1EE2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a carattere sociale per i trasporti a favore dei residenti in regioni remote </w:t>
            </w:r>
          </w:p>
        </w:tc>
        <w:tc>
          <w:tcPr>
            <w:tcW w:w="4677" w:type="dxa"/>
            <w:vAlign w:val="center"/>
          </w:tcPr>
          <w:p w:rsidR="009B1EE2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9B1EE2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 carattere sociale per i </w:t>
            </w:r>
            <w:r w:rsidR="009B1EE2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trasporti a favore dei residenti in regioni remote (art. 51)?</w:t>
            </w: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9B1EE2" w:rsidRPr="009B1EE2" w:rsidTr="002F3D3D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9B1EE2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7" w:type="dxa"/>
            <w:vAlign w:val="center"/>
          </w:tcPr>
          <w:p w:rsidR="009B1EE2" w:rsidRPr="009B1EE2" w:rsidRDefault="009B1EE2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le infrastrutture a banda larga </w:t>
            </w:r>
          </w:p>
        </w:tc>
        <w:tc>
          <w:tcPr>
            <w:tcW w:w="4677" w:type="dxa"/>
            <w:vAlign w:val="center"/>
          </w:tcPr>
          <w:p w:rsidR="009B1EE2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9B1EE2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le infrastrutture a </w:t>
            </w:r>
            <w:r w:rsidR="009B1EE2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banda larga (art. 52)?</w:t>
            </w: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 w:val="restart"/>
            <w:vAlign w:val="center"/>
          </w:tcPr>
          <w:p w:rsidR="002F3D3D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per la cultura e la conservazione del patrimonio </w:t>
            </w:r>
          </w:p>
        </w:tc>
        <w:tc>
          <w:tcPr>
            <w:tcW w:w="4677" w:type="dxa"/>
            <w:vAlign w:val="center"/>
          </w:tcPr>
          <w:p w:rsidR="002F3D3D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la cultura e la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conservazione del patrimonio (art. 53)?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2F3D3D" w:rsidRPr="009B1EE2" w:rsidTr="002F3D3D">
        <w:trPr>
          <w:trHeight w:val="397"/>
          <w:tblHeader/>
          <w:jc w:val="center"/>
        </w:trPr>
        <w:tc>
          <w:tcPr>
            <w:tcW w:w="1119" w:type="dxa"/>
            <w:vMerge/>
            <w:vAlign w:val="center"/>
          </w:tcPr>
          <w:p w:rsidR="002F3D3D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F3D3D" w:rsidRPr="009B1EE2" w:rsidRDefault="002F3D3D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F3D3D" w:rsidRPr="009B1EE2" w:rsidRDefault="00A204B4" w:rsidP="00A204B4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A</w:t>
            </w:r>
            <w:r w:rsidR="002F3D3D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iuti a favore delle </w:t>
            </w:r>
            <w:r w:rsidR="002F3D3D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opere audiovisive (art. 54)?</w:t>
            </w: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3D3D" w:rsidRPr="009B1EE2" w:rsidRDefault="002F3D3D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9B1EE2" w:rsidRPr="009B1EE2" w:rsidTr="002F3D3D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9B1EE2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27" w:type="dxa"/>
            <w:vAlign w:val="center"/>
          </w:tcPr>
          <w:p w:rsidR="009B1EE2" w:rsidRPr="009B1EE2" w:rsidRDefault="009B1EE2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>Aiuti per le infrastrutture sportive e le infrastrutture ricreative multifunzionali</w:t>
            </w:r>
          </w:p>
        </w:tc>
        <w:tc>
          <w:tcPr>
            <w:tcW w:w="4677" w:type="dxa"/>
            <w:vAlign w:val="center"/>
          </w:tcPr>
          <w:p w:rsidR="009B1EE2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9B1EE2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per le </w:t>
            </w:r>
            <w:r w:rsidR="009B1EE2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infrastrutture sportive</w:t>
            </w:r>
            <w:r w:rsidR="009B1EE2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e le </w:t>
            </w:r>
            <w:r w:rsidR="009B1EE2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infrastrutture ricreative multifunzionali (art. 55)?</w:t>
            </w: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  <w:tr w:rsidR="009B1EE2" w:rsidRPr="009B1EE2" w:rsidTr="002F3D3D">
        <w:trPr>
          <w:trHeight w:val="397"/>
          <w:tblHeader/>
          <w:jc w:val="center"/>
        </w:trPr>
        <w:tc>
          <w:tcPr>
            <w:tcW w:w="1119" w:type="dxa"/>
            <w:vAlign w:val="center"/>
          </w:tcPr>
          <w:p w:rsidR="009B1EE2" w:rsidRPr="002F3D3D" w:rsidRDefault="002F3D3D" w:rsidP="002F3D3D">
            <w:pPr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2F3D3D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7" w:type="dxa"/>
            <w:vAlign w:val="center"/>
          </w:tcPr>
          <w:p w:rsidR="009B1EE2" w:rsidRPr="009B1EE2" w:rsidRDefault="009B1EE2" w:rsidP="009B1EE2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 Aiuti per le infrastrutture locali</w:t>
            </w:r>
          </w:p>
        </w:tc>
        <w:tc>
          <w:tcPr>
            <w:tcW w:w="4677" w:type="dxa"/>
            <w:vAlign w:val="center"/>
          </w:tcPr>
          <w:p w:rsidR="009B1EE2" w:rsidRPr="009B1EE2" w:rsidRDefault="00A204B4" w:rsidP="002F3D3D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 </w:t>
            </w:r>
            <w:r w:rsidR="009B1EE2" w:rsidRPr="009B1EE2">
              <w:rPr>
                <w:rFonts w:ascii="Garamond" w:eastAsia="Times New Roman" w:hAnsi="Garamond" w:cs="Times New Roman"/>
                <w:sz w:val="16"/>
                <w:szCs w:val="16"/>
              </w:rPr>
              <w:t xml:space="preserve">Aiuti agli investimenti per le </w:t>
            </w:r>
            <w:r w:rsidR="009B1EE2" w:rsidRPr="009B1EE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infrastrutture locali (art. 56)?</w:t>
            </w: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B1EE2" w:rsidRPr="009B1EE2" w:rsidRDefault="009B1EE2" w:rsidP="009B1EE2">
            <w:pPr>
              <w:jc w:val="both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</w:tr>
    </w:tbl>
    <w:p w:rsidR="009B1EE2" w:rsidRDefault="009B1EE2" w:rsidP="002F3D3D"/>
    <w:sectPr w:rsidR="009B1EE2" w:rsidSect="009B1EE2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A9" w:rsidRDefault="00D356A9" w:rsidP="009C2C26">
      <w:pPr>
        <w:spacing w:after="0" w:line="240" w:lineRule="auto"/>
      </w:pPr>
      <w:r>
        <w:separator/>
      </w:r>
    </w:p>
  </w:endnote>
  <w:endnote w:type="continuationSeparator" w:id="0">
    <w:p w:rsidR="00D356A9" w:rsidRDefault="00D356A9" w:rsidP="009C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3296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2C26" w:rsidRPr="009C2C26" w:rsidRDefault="009C2C26">
        <w:pPr>
          <w:pStyle w:val="Pidipagina"/>
          <w:jc w:val="center"/>
          <w:rPr>
            <w:sz w:val="16"/>
            <w:szCs w:val="16"/>
          </w:rPr>
        </w:pPr>
        <w:r w:rsidRPr="009C2C26">
          <w:rPr>
            <w:sz w:val="16"/>
            <w:szCs w:val="16"/>
          </w:rPr>
          <w:fldChar w:fldCharType="begin"/>
        </w:r>
        <w:r w:rsidRPr="009C2C26">
          <w:rPr>
            <w:sz w:val="16"/>
            <w:szCs w:val="16"/>
          </w:rPr>
          <w:instrText>PAGE   \* MERGEFORMAT</w:instrText>
        </w:r>
        <w:r w:rsidRPr="009C2C26">
          <w:rPr>
            <w:sz w:val="16"/>
            <w:szCs w:val="16"/>
          </w:rPr>
          <w:fldChar w:fldCharType="separate"/>
        </w:r>
        <w:r w:rsidR="00A204B4">
          <w:rPr>
            <w:noProof/>
            <w:sz w:val="16"/>
            <w:szCs w:val="16"/>
          </w:rPr>
          <w:t>3</w:t>
        </w:r>
        <w:r w:rsidRPr="009C2C2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A9" w:rsidRDefault="00D356A9" w:rsidP="009C2C26">
      <w:pPr>
        <w:spacing w:after="0" w:line="240" w:lineRule="auto"/>
      </w:pPr>
      <w:r>
        <w:separator/>
      </w:r>
    </w:p>
  </w:footnote>
  <w:footnote w:type="continuationSeparator" w:id="0">
    <w:p w:rsidR="00D356A9" w:rsidRDefault="00D356A9" w:rsidP="009C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26" w:rsidRPr="00B452D5" w:rsidRDefault="009C2C26" w:rsidP="009C2C26">
    <w:pPr>
      <w:pStyle w:val="Intestazione"/>
      <w:ind w:left="-284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32D2B2" wp14:editId="04C9C33F">
              <wp:simplePos x="0" y="0"/>
              <wp:positionH relativeFrom="column">
                <wp:posOffset>-510540</wp:posOffset>
              </wp:positionH>
              <wp:positionV relativeFrom="paragraph">
                <wp:posOffset>-220980</wp:posOffset>
              </wp:positionV>
              <wp:extent cx="9582143" cy="493793"/>
              <wp:effectExtent l="0" t="0" r="635" b="1905"/>
              <wp:wrapNone/>
              <wp:docPr id="159" name="Gruppo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143" cy="493793"/>
                        <a:chOff x="108451" y="0"/>
                        <a:chExt cx="1616392" cy="1051172"/>
                      </a:xfrm>
                    </wpg:grpSpPr>
                    <wps:wsp>
                      <wps:cNvPr id="160" name="Rettangolo 160"/>
                      <wps:cNvSpPr/>
                      <wps:spPr>
                        <a:xfrm>
                          <a:off x="108451" y="27044"/>
                          <a:ext cx="1583187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ttangolo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ttangolo 162"/>
                      <wps:cNvSpPr/>
                      <wps:spPr>
                        <a:xfrm>
                          <a:off x="261806" y="27023"/>
                          <a:ext cx="1463037" cy="102412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DE44D9" id="Gruppo 159" o:spid="_x0000_s1026" style="position:absolute;margin-left:-40.2pt;margin-top:-17.4pt;width:754.5pt;height:38.9pt;z-index:251659264;mso-width-relative:margin;mso-height-relative:margin" coordorigin="1084" coordsize="16163,10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Zdg7OEAAAALAQAADwAAAGRycy9kb3du&#10;cmV2LnhtbEyPwWrCQBCG7wXfYRmhN92NSSWk2YhI25MUqoXS25odk2B2NmTXJL5911O9zTAf/3x/&#10;vplMywbsXWNJQrQUwJBKqxuqJHwf3xcpMOcVadVaQgk3dLApZk+5yrQd6QuHg69YCCGXKQm1913G&#10;uStrNMotbYcUbmfbG+XD2ldc92oM4ablKyHW3KiGwodadbirsbwcrkbCx6jGbRy9DfvLeXf7Pb58&#10;/uwjlPJ5Pm1fgXmc/D8Md/2gDkVwOtkracdaCYtUJAENQ5yEDnciWaVrYCcJSSyAFzl/7FD8AQ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">
              <v:rect id="Rettangolo 160" o:spid="_x0000_s1027" style="position:absolute;left:1084;top:270;width:15832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ttangolo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ttangolo 162" o:spid="_x0000_s1029" style="position:absolute;left:2618;top:270;width:14630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BA55B97" wp14:editId="61B7796F">
              <wp:simplePos x="0" y="0"/>
              <wp:positionH relativeFrom="column">
                <wp:posOffset>199157</wp:posOffset>
              </wp:positionH>
              <wp:positionV relativeFrom="paragraph">
                <wp:posOffset>-206769</wp:posOffset>
              </wp:positionV>
              <wp:extent cx="1974215" cy="300355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974215" cy="300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C26" w:rsidRPr="00815A28" w:rsidRDefault="009C2C26" w:rsidP="009C2C26">
                          <w:pPr>
                            <w:pStyle w:val="Intestazione"/>
                            <w:textboxTightWrap w:val="allLines"/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</w:pPr>
                          <w:r w:rsidRPr="00815A28">
                            <w:rPr>
                              <w:rFonts w:ascii="Garamond" w:hAnsi="Garamond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  <w14:shadow w14:blurRad="50800" w14:dist="50800" w14:dir="5400000" w14:sx="100000" w14:sy="100000" w14:kx="0" w14:ky="0" w14:algn="ctr">
                                <w14:schemeClr w14:val="tx1"/>
                              </w14:shadow>
                            </w:rPr>
                            <w:t>Accordo di Partenariato 2014 –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55B97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left:0;text-align:left;margin-left:15.7pt;margin-top:-16.3pt;width:155.45pt;height:23.65p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" filled="f" stroked="f" strokeweight=".5pt">
              <v:textbox inset=",7.2pt,,7.2pt">
                <w:txbxContent>
                  <w:p w:rsidR="009C2C26" w:rsidRPr="00815A28" w:rsidRDefault="009C2C26" w:rsidP="009C2C26">
                    <w:pPr>
                      <w:pStyle w:val="Intestazione"/>
                      <w:textboxTightWrap w:val="allLines"/>
                      <w:rPr>
                        <w:rFonts w:ascii="Garamond" w:hAnsi="Garamond"/>
                        <w:b/>
                        <w:i/>
                        <w:color w:val="FFFFFF" w:themeColor="background1"/>
                        <w:sz w:val="16"/>
                        <w:szCs w:val="16"/>
                        <w14:shadow w14:blurRad="50800" w14:dist="50800" w14:dir="5400000" w14:sx="0" w14:sy="0" w14:kx="0" w14:ky="0" w14:algn="ctr">
                          <w14:schemeClr w14:val="tx1"/>
                        </w14:shadow>
                      </w:rPr>
                    </w:pPr>
                    <w:r w:rsidRPr="00815A28">
                      <w:rPr>
                        <w:rFonts w:ascii="Garamond" w:hAnsi="Garamond"/>
                        <w:b/>
                        <w:i/>
                        <w:color w:val="FFFFFF" w:themeColor="background1"/>
                        <w:sz w:val="16"/>
                        <w:szCs w:val="16"/>
                        <w14:shadow w14:blurRad="50800" w14:dist="50800" w14:dir="5400000" w14:sx="100000" w14:sy="100000" w14:kx="0" w14:ky="0" w14:algn="ctr">
                          <w14:schemeClr w14:val="tx1"/>
                        </w14:shadow>
                      </w:rPr>
                      <w:t>Accordo di Partenariato 2014 –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A7F66" wp14:editId="4BB6515B">
              <wp:simplePos x="0" y="0"/>
              <wp:positionH relativeFrom="column">
                <wp:posOffset>7065010</wp:posOffset>
              </wp:positionH>
              <wp:positionV relativeFrom="paragraph">
                <wp:posOffset>-37465</wp:posOffset>
              </wp:positionV>
              <wp:extent cx="1910080" cy="4762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91008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C26" w:rsidRDefault="009C2C26" w:rsidP="009C2C26">
                          <w:pPr>
                            <w:pStyle w:val="Intestazione"/>
                            <w:jc w:val="righ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815A28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Check</w:t>
                          </w:r>
                          <w:proofErr w:type="spellEnd"/>
                          <w:r w:rsidRPr="00815A28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List aiuti «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GBER</w:t>
                          </w:r>
                          <w:r w:rsidRPr="00815A28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» </w:t>
                          </w:r>
                        </w:p>
                        <w:p w:rsidR="009C2C26" w:rsidRPr="00815A28" w:rsidRDefault="009C2C26" w:rsidP="009C2C26">
                          <w:pPr>
                            <w:pStyle w:val="Intestazione"/>
                            <w:jc w:val="right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Reg. (UE) n. 651/2014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A7F66" id="Casella di testo 9" o:spid="_x0000_s1027" type="#_x0000_t202" style="position:absolute;left:0;text-align:left;margin-left:556.3pt;margin-top:-2.95pt;width:150.4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" filled="f" stroked="f" strokeweight=".5pt">
              <v:textbox inset=",7.2pt,,7.2pt">
                <w:txbxContent>
                  <w:p w:rsidR="009C2C26" w:rsidRDefault="009C2C26" w:rsidP="009C2C26">
                    <w:pPr>
                      <w:pStyle w:val="Intestazione"/>
                      <w:jc w:val="right"/>
                      <w:rPr>
                        <w:rFonts w:ascii="Garamond" w:hAnsi="Garamond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15A28">
                      <w:rPr>
                        <w:rFonts w:ascii="Garamond" w:hAnsi="Garamond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Check List aiuti «</w:t>
                    </w:r>
                    <w:r>
                      <w:rPr>
                        <w:rFonts w:ascii="Garamond" w:hAnsi="Garamond"/>
                        <w:b/>
                        <w:i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GBER</w:t>
                    </w:r>
                    <w:r w:rsidRPr="00815A28">
                      <w:rPr>
                        <w:rFonts w:ascii="Garamond" w:hAnsi="Garamond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» </w:t>
                    </w:r>
                  </w:p>
                  <w:p w:rsidR="009C2C26" w:rsidRPr="00815A28" w:rsidRDefault="009C2C26" w:rsidP="009C2C26">
                    <w:pPr>
                      <w:pStyle w:val="Intestazione"/>
                      <w:jc w:val="right"/>
                      <w:rPr>
                        <w:rFonts w:ascii="Garamond" w:hAnsi="Garamond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Reg. (UE) n. 651/2014 </w:t>
                    </w:r>
                  </w:p>
                </w:txbxContent>
              </v:textbox>
            </v:shape>
          </w:pict>
        </mc:Fallback>
      </mc:AlternateContent>
    </w:r>
  </w:p>
  <w:p w:rsidR="009C2C26" w:rsidRDefault="009C2C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2"/>
    <w:rsid w:val="002F3D3D"/>
    <w:rsid w:val="004B4966"/>
    <w:rsid w:val="00600464"/>
    <w:rsid w:val="00870813"/>
    <w:rsid w:val="009279FD"/>
    <w:rsid w:val="009B1EE2"/>
    <w:rsid w:val="009C2C26"/>
    <w:rsid w:val="00A204B4"/>
    <w:rsid w:val="00D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41642-B3C4-4B5A-A34D-377E408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C26"/>
  </w:style>
  <w:style w:type="paragraph" w:styleId="Pidipagina">
    <w:name w:val="footer"/>
    <w:basedOn w:val="Normale"/>
    <w:link w:val="PidipaginaCarattere"/>
    <w:uiPriority w:val="99"/>
    <w:unhideWhenUsed/>
    <w:rsid w:val="009C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Sinibaldi</dc:creator>
  <cp:keywords/>
  <dc:description/>
  <cp:lastModifiedBy>Emilio Sinibaldi</cp:lastModifiedBy>
  <cp:revision>2</cp:revision>
  <cp:lastPrinted>2016-09-14T11:18:00Z</cp:lastPrinted>
  <dcterms:created xsi:type="dcterms:W3CDTF">2016-09-14T10:36:00Z</dcterms:created>
  <dcterms:modified xsi:type="dcterms:W3CDTF">2016-09-14T11:55:00Z</dcterms:modified>
</cp:coreProperties>
</file>