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56" w:rsidRDefault="00871FBE" w:rsidP="007E6658">
      <w:pPr>
        <w:spacing w:after="42" w:line="259" w:lineRule="auto"/>
        <w:ind w:left="0" w:firstLine="0"/>
        <w:jc w:val="left"/>
      </w:pPr>
      <w:r>
        <w:rPr>
          <w:b/>
          <w:color w:val="002060"/>
        </w:rPr>
        <w:t xml:space="preserve">GIUNTA REGIONALE D'ABRUZZO      </w:t>
      </w:r>
    </w:p>
    <w:p w:rsidR="00EF2656" w:rsidRDefault="00871FBE" w:rsidP="007E6658">
      <w:pPr>
        <w:spacing w:after="42" w:line="259" w:lineRule="auto"/>
        <w:ind w:left="0"/>
        <w:jc w:val="left"/>
      </w:pPr>
      <w:r>
        <w:rPr>
          <w:b/>
          <w:color w:val="002060"/>
        </w:rPr>
        <w:t>Dipartimento per la Salute e il Welfare</w:t>
      </w:r>
    </w:p>
    <w:p w:rsidR="007E6658" w:rsidRPr="007E6658" w:rsidRDefault="007E6658" w:rsidP="007E6658">
      <w:pPr>
        <w:spacing w:after="42" w:line="259" w:lineRule="auto"/>
        <w:ind w:left="0"/>
        <w:jc w:val="left"/>
        <w:rPr>
          <w:b/>
          <w:color w:val="002060"/>
          <w:sz w:val="20"/>
          <w:szCs w:val="20"/>
        </w:rPr>
      </w:pPr>
      <w:r>
        <w:rPr>
          <w:b/>
          <w:color w:val="002060"/>
        </w:rPr>
        <w:t>Servizio Emergenza Sanitaria e Sanità Digitale ICT – DPF017</w:t>
      </w:r>
    </w:p>
    <w:p w:rsidR="00EF2656" w:rsidRPr="007E6658" w:rsidRDefault="00871FBE" w:rsidP="007E6658">
      <w:pPr>
        <w:spacing w:after="42" w:line="259" w:lineRule="auto"/>
        <w:ind w:left="0" w:firstLine="0"/>
        <w:rPr>
          <w:sz w:val="20"/>
          <w:szCs w:val="20"/>
        </w:rPr>
      </w:pPr>
      <w:r w:rsidRPr="007E6658">
        <w:rPr>
          <w:color w:val="002060"/>
          <w:sz w:val="20"/>
          <w:szCs w:val="20"/>
        </w:rPr>
        <w:t xml:space="preserve">ELENCO DEI PROVVEDIMENTI ADOTTATI DAL DIRIGENTE - ART. 23 </w:t>
      </w:r>
      <w:proofErr w:type="spellStart"/>
      <w:r w:rsidRPr="007E6658">
        <w:rPr>
          <w:color w:val="002060"/>
          <w:sz w:val="20"/>
          <w:szCs w:val="20"/>
        </w:rPr>
        <w:t>D.Lgs.</w:t>
      </w:r>
      <w:proofErr w:type="spellEnd"/>
      <w:r w:rsidRPr="007E6658">
        <w:rPr>
          <w:color w:val="002060"/>
          <w:sz w:val="20"/>
          <w:szCs w:val="20"/>
        </w:rPr>
        <w:t xml:space="preserve"> n.33/2013</w:t>
      </w:r>
    </w:p>
    <w:p w:rsidR="00EF2656" w:rsidRDefault="00871FBE" w:rsidP="007E6658">
      <w:pPr>
        <w:spacing w:after="419" w:line="265" w:lineRule="auto"/>
        <w:ind w:left="0"/>
      </w:pPr>
      <w:r w:rsidRPr="007E6658">
        <w:rPr>
          <w:color w:val="002060"/>
          <w:sz w:val="20"/>
          <w:szCs w:val="20"/>
        </w:rPr>
        <w:t xml:space="preserve">Scelta del </w:t>
      </w:r>
      <w:proofErr w:type="gramStart"/>
      <w:r w:rsidRPr="007E6658">
        <w:rPr>
          <w:color w:val="002060"/>
          <w:sz w:val="20"/>
          <w:szCs w:val="20"/>
        </w:rPr>
        <w:t>contraente</w:t>
      </w:r>
      <w:r>
        <w:rPr>
          <w:color w:val="002060"/>
        </w:rPr>
        <w:t xml:space="preserve">  -</w:t>
      </w:r>
      <w:proofErr w:type="gramEnd"/>
      <w:r>
        <w:rPr>
          <w:color w:val="002060"/>
        </w:rPr>
        <w:t xml:space="preserve">  </w:t>
      </w:r>
      <w:r w:rsidRPr="007E6658">
        <w:rPr>
          <w:color w:val="002060"/>
          <w:sz w:val="20"/>
          <w:szCs w:val="20"/>
        </w:rPr>
        <w:t>al 3</w:t>
      </w:r>
      <w:r w:rsidR="007E6658" w:rsidRPr="007E6658">
        <w:rPr>
          <w:color w:val="002060"/>
          <w:sz w:val="20"/>
          <w:szCs w:val="20"/>
        </w:rPr>
        <w:t>1 dicembre</w:t>
      </w:r>
      <w:r w:rsidRPr="007E6658">
        <w:rPr>
          <w:color w:val="002060"/>
          <w:sz w:val="20"/>
          <w:szCs w:val="20"/>
        </w:rPr>
        <w:t xml:space="preserve"> 2015</w:t>
      </w:r>
    </w:p>
    <w:tbl>
      <w:tblPr>
        <w:tblStyle w:val="TableGrid"/>
        <w:tblpPr w:vertAnchor="text" w:tblpX="-1407" w:tblpY="-368"/>
        <w:tblOverlap w:val="never"/>
        <w:tblW w:w="14307" w:type="dxa"/>
        <w:tblInd w:w="0" w:type="dxa"/>
        <w:tblCellMar>
          <w:top w:w="28" w:type="dxa"/>
          <w:left w:w="30" w:type="dxa"/>
        </w:tblCellMar>
        <w:tblLook w:val="04A0" w:firstRow="1" w:lastRow="0" w:firstColumn="1" w:lastColumn="0" w:noHBand="0" w:noVBand="1"/>
      </w:tblPr>
      <w:tblGrid>
        <w:gridCol w:w="1557"/>
        <w:gridCol w:w="2820"/>
        <w:gridCol w:w="4402"/>
        <w:gridCol w:w="1276"/>
        <w:gridCol w:w="4252"/>
      </w:tblGrid>
      <w:tr w:rsidR="00EF2656" w:rsidTr="001849F8">
        <w:trPr>
          <w:trHeight w:val="312"/>
        </w:trPr>
        <w:tc>
          <w:tcPr>
            <w:tcW w:w="155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F2656" w:rsidRDefault="00871FBE">
            <w:pPr>
              <w:spacing w:after="22" w:line="259" w:lineRule="auto"/>
              <w:ind w:left="0" w:right="7" w:firstLine="0"/>
            </w:pPr>
            <w:r>
              <w:t>PROVVEDIMENTO</w:t>
            </w:r>
          </w:p>
          <w:p w:rsidR="00EF2656" w:rsidRDefault="00871FBE">
            <w:pPr>
              <w:spacing w:after="0" w:line="259" w:lineRule="auto"/>
              <w:ind w:left="0" w:right="36" w:firstLine="0"/>
            </w:pPr>
            <w:r>
              <w:rPr>
                <w:sz w:val="10"/>
              </w:rPr>
              <w:t>Nr. DETERMINAZIONE</w:t>
            </w:r>
          </w:p>
        </w:tc>
        <w:tc>
          <w:tcPr>
            <w:tcW w:w="28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F2656" w:rsidRDefault="00871FBE">
            <w:pPr>
              <w:spacing w:after="0" w:line="259" w:lineRule="auto"/>
              <w:ind w:left="518" w:right="528" w:firstLine="0"/>
            </w:pPr>
            <w:r>
              <w:t>OGGETTO DEL PROVVEDIMENTO</w:t>
            </w:r>
          </w:p>
        </w:tc>
        <w:tc>
          <w:tcPr>
            <w:tcW w:w="44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F2656" w:rsidRDefault="00871FBE" w:rsidP="001849F8">
            <w:pPr>
              <w:spacing w:after="0" w:line="259" w:lineRule="auto"/>
              <w:ind w:left="0" w:right="142" w:firstLine="0"/>
            </w:pPr>
            <w:r>
              <w:t>CONTENUTO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EF2656" w:rsidRDefault="00871FBE" w:rsidP="001849F8">
            <w:pPr>
              <w:spacing w:after="0" w:line="259" w:lineRule="auto"/>
              <w:ind w:left="200" w:firstLine="120"/>
              <w:jc w:val="left"/>
            </w:pPr>
            <w:r>
              <w:t>SPESA PREVISTA</w:t>
            </w:r>
          </w:p>
        </w:tc>
        <w:tc>
          <w:tcPr>
            <w:tcW w:w="42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CC"/>
          </w:tcPr>
          <w:p w:rsidR="00EF2656" w:rsidRDefault="00871FBE">
            <w:pPr>
              <w:spacing w:after="0" w:line="259" w:lineRule="auto"/>
              <w:ind w:left="0" w:right="20" w:firstLine="0"/>
            </w:pPr>
            <w:r>
              <w:t>ESTREMI DEI DOCUMENTI ALLEGATI</w:t>
            </w:r>
          </w:p>
        </w:tc>
      </w:tr>
      <w:tr w:rsidR="00EF2656" w:rsidTr="001849F8">
        <w:trPr>
          <w:trHeight w:val="1125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656" w:rsidRDefault="00871FBE" w:rsidP="007E6658">
            <w:pPr>
              <w:spacing w:after="0" w:line="259" w:lineRule="auto"/>
              <w:ind w:left="0" w:right="27" w:firstLine="0"/>
            </w:pPr>
            <w:r>
              <w:t>D</w:t>
            </w:r>
            <w:r w:rsidR="007E6658">
              <w:t>PF017/10 del 13.10.2015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656" w:rsidRDefault="007E6658" w:rsidP="007E6658">
            <w:pPr>
              <w:spacing w:after="0" w:line="259" w:lineRule="auto"/>
              <w:ind w:left="0" w:firstLine="0"/>
              <w:jc w:val="both"/>
            </w:pPr>
            <w:r>
              <w:t>Soluzione informatizzata di gestione dei posti letto per le reti tempo dipendenti nell’ambito del contratto di manutenzione e full-</w:t>
            </w:r>
            <w:proofErr w:type="spellStart"/>
            <w:r>
              <w:t>risk</w:t>
            </w:r>
            <w:proofErr w:type="spellEnd"/>
            <w:r>
              <w:t xml:space="preserve"> dell’impianto informatico delle CC.OO. 118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656" w:rsidRDefault="007E6658" w:rsidP="001849F8">
            <w:pPr>
              <w:spacing w:after="0" w:line="259" w:lineRule="auto"/>
              <w:ind w:left="0" w:right="142" w:firstLine="0"/>
              <w:jc w:val="both"/>
            </w:pPr>
            <w:r>
              <w:t xml:space="preserve">Offerta per una soluzione informatizzata di gestione dei posti letto per le reti tempo dipendenti con estensione progettuale del contratto di manutenzione e </w:t>
            </w:r>
            <w:proofErr w:type="spellStart"/>
            <w:r>
              <w:t>full.risk</w:t>
            </w:r>
            <w:proofErr w:type="spellEnd"/>
            <w:r>
              <w:t xml:space="preserve"> dell’impianto informatico delle CC.OO. 118 della Regione Abruzzo</w:t>
            </w:r>
            <w:r w:rsidR="00547C22">
              <w:t xml:space="preserve"> (CIG 0667680AF4)</w:t>
            </w:r>
            <w:r>
              <w:t xml:space="preserve"> alla Società Beta 80 S.p.A.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656" w:rsidRDefault="00871FBE" w:rsidP="00547C22">
            <w:pPr>
              <w:spacing w:after="0" w:line="259" w:lineRule="auto"/>
              <w:ind w:left="60" w:firstLine="0"/>
              <w:jc w:val="left"/>
            </w:pPr>
            <w:r>
              <w:t xml:space="preserve">      </w:t>
            </w:r>
            <w:r w:rsidR="007E6658">
              <w:t>1</w:t>
            </w:r>
            <w:r w:rsidR="00547C22">
              <w:t>28.649</w:t>
            </w:r>
            <w:r w:rsidR="007E6658">
              <w:t>,00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849F8" w:rsidRDefault="00871FBE" w:rsidP="001849F8">
            <w:pPr>
              <w:spacing w:after="42" w:line="259" w:lineRule="auto"/>
              <w:ind w:left="0" w:firstLine="0"/>
              <w:jc w:val="both"/>
            </w:pPr>
            <w:proofErr w:type="spellStart"/>
            <w:r>
              <w:t>All</w:t>
            </w:r>
            <w:proofErr w:type="spellEnd"/>
            <w:r>
              <w:t xml:space="preserve">. 1: Nota </w:t>
            </w:r>
            <w:r w:rsidR="001849F8">
              <w:t xml:space="preserve">Beta 80 S.p.A. </w:t>
            </w:r>
            <w:proofErr w:type="spellStart"/>
            <w:r w:rsidR="001849F8">
              <w:t>prot</w:t>
            </w:r>
            <w:proofErr w:type="spellEnd"/>
            <w:r w:rsidR="001849F8">
              <w:t xml:space="preserve">. RA 251256 del 06/10/2015 – Offerta </w:t>
            </w:r>
          </w:p>
          <w:p w:rsidR="00EF2656" w:rsidRDefault="00EF2656">
            <w:pPr>
              <w:spacing w:after="0" w:line="259" w:lineRule="auto"/>
              <w:ind w:left="0" w:right="19" w:firstLine="0"/>
              <w:jc w:val="both"/>
            </w:pPr>
          </w:p>
        </w:tc>
      </w:tr>
    </w:tbl>
    <w:p w:rsidR="00EF2656" w:rsidRDefault="00871FBE">
      <w:r>
        <w:t>-</w:t>
      </w:r>
      <w:bookmarkStart w:id="0" w:name="_GoBack"/>
      <w:bookmarkEnd w:id="0"/>
    </w:p>
    <w:p w:rsidR="00EF2656" w:rsidRDefault="00871FBE">
      <w:pPr>
        <w:spacing w:after="384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649104</wp:posOffset>
            </wp:positionH>
            <wp:positionV relativeFrom="page">
              <wp:posOffset>711199</wp:posOffset>
            </wp:positionV>
            <wp:extent cx="444500" cy="406401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</w:p>
    <w:p w:rsidR="00EF2656" w:rsidRDefault="00871FBE">
      <w:pPr>
        <w:spacing w:after="0" w:line="259" w:lineRule="auto"/>
        <w:ind w:left="0" w:firstLine="0"/>
        <w:jc w:val="right"/>
      </w:pPr>
      <w:r>
        <w:lastRenderedPageBreak/>
        <w:t xml:space="preserve"> </w:t>
      </w:r>
    </w:p>
    <w:sectPr w:rsidR="00EF2656">
      <w:pgSz w:w="16840" w:h="11900" w:orient="landscape"/>
      <w:pgMar w:top="1440" w:right="2100" w:bottom="1440" w:left="2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5A6"/>
    <w:multiLevelType w:val="hybridMultilevel"/>
    <w:tmpl w:val="A716A786"/>
    <w:lvl w:ilvl="0" w:tplc="31D65224">
      <w:numFmt w:val="bullet"/>
      <w:lvlText w:val="-"/>
      <w:lvlJc w:val="left"/>
      <w:pPr>
        <w:ind w:left="961" w:hanging="360"/>
      </w:pPr>
      <w:rPr>
        <w:rFonts w:ascii="Tahoma" w:eastAsia="Tahoma" w:hAnsi="Tahoma" w:cs="Tahoma" w:hint="default"/>
        <w:b/>
        <w:color w:val="002060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56"/>
    <w:rsid w:val="001849F8"/>
    <w:rsid w:val="00547C22"/>
    <w:rsid w:val="007E6658"/>
    <w:rsid w:val="00871FBE"/>
    <w:rsid w:val="00EF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65BE0-920B-491F-A711-6C27465A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63" w:line="1778" w:lineRule="auto"/>
      <w:ind w:left="4376" w:hanging="10"/>
      <w:jc w:val="center"/>
    </w:pPr>
    <w:rPr>
      <w:rFonts w:ascii="Tahoma" w:eastAsia="Tahoma" w:hAnsi="Tahoma" w:cs="Tahoma"/>
      <w:color w:val="000000"/>
      <w:sz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E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DG13_Provvedimenti_Contraenti_al30giugno2015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DG13_Provvedimenti_Contraenti_al30giugno2015</dc:title>
  <dc:subject/>
  <dc:creator>ulisse.martegiani</dc:creator>
  <cp:keywords/>
  <cp:lastModifiedBy>Alessia Di Lorenzo</cp:lastModifiedBy>
  <cp:revision>4</cp:revision>
  <dcterms:created xsi:type="dcterms:W3CDTF">2016-01-12T14:46:00Z</dcterms:created>
  <dcterms:modified xsi:type="dcterms:W3CDTF">2016-01-15T10:09:00Z</dcterms:modified>
</cp:coreProperties>
</file>