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2F6" w:rsidRPr="00ED0D18" w:rsidRDefault="00B77214" w:rsidP="003612D0">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195EAE">
        <w:rPr>
          <w:rFonts w:eastAsia="Times New Roman"/>
          <w:b/>
          <w:sz w:val="36"/>
          <w:szCs w:val="36"/>
        </w:rPr>
        <w:t>9</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F967A9" w:rsidRDefault="00F967A9" w:rsidP="00A352F6">
      <w:pPr>
        <w:jc w:val="center"/>
        <w:rPr>
          <w:rFonts w:eastAsia="Georgia" w:cs="Arial"/>
          <w:b/>
          <w:sz w:val="40"/>
          <w:szCs w:val="30"/>
        </w:rPr>
      </w:pPr>
    </w:p>
    <w:p w:rsidR="00C07CE4" w:rsidRDefault="00BF4CA8" w:rsidP="006514BF">
      <w:r w:rsidRPr="00434452">
        <w:t>Le verifiche in loco sono effettuate, in seguito alle verifiche amministrative su base documentale, su un campione definito di operazioni/progetti.</w:t>
      </w:r>
      <w:ins w:id="0" w:author="Francesca Laschiazza" w:date="2018-07-23T11:54:00Z">
        <w:r w:rsidR="00061969">
          <w:t xml:space="preserve"> </w:t>
        </w:r>
      </w:ins>
      <w:r w:rsidRPr="00434452">
        <w:t xml:space="preserve">Ogni attività di controllo è preceduta da una comunicazione </w:t>
      </w:r>
      <w:r w:rsidR="00C07CE4">
        <w:t>del RdC al beneficiario (</w:t>
      </w:r>
      <w:r w:rsidR="00C07CE4" w:rsidRPr="00535895">
        <w:t>Allegato 10</w:t>
      </w:r>
      <w:r w:rsidR="00C07CE4" w:rsidRPr="00535895">
        <w:rPr>
          <w:i/>
        </w:rPr>
        <w:t xml:space="preserve"> “Comunicazione controllo di I° livello in loco”</w:t>
      </w:r>
      <w:r w:rsidRPr="00434452">
        <w:t>).</w:t>
      </w:r>
    </w:p>
    <w:p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macroprocesso: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rsidR="004937A3" w:rsidRDefault="00535895" w:rsidP="004937A3">
      <w:pPr>
        <w:shd w:val="clear" w:color="auto" w:fill="FFFFFF"/>
        <w:spacing w:line="240" w:lineRule="auto"/>
        <w:textAlignment w:val="baseline"/>
        <w:rPr>
          <w:rFonts w:ascii="Times New Roman" w:eastAsia="Times New Roman" w:hAnsi="Times New Roman" w:cs="Times New Roman"/>
          <w:sz w:val="24"/>
          <w:szCs w:val="24"/>
        </w:rPr>
      </w:pPr>
      <w:r>
        <w:t>C</w:t>
      </w:r>
      <w:r w:rsidR="00C07CE4" w:rsidRPr="00384A21">
        <w:t>ome anticipato</w:t>
      </w:r>
      <w:r>
        <w:t>,</w:t>
      </w:r>
      <w:r w:rsidR="00C07CE4" w:rsidRPr="00384A21">
        <w:t xml:space="preserve"> i controlli</w:t>
      </w:r>
      <w:r w:rsidR="00FA3722">
        <w:t xml:space="preserve"> in loco</w:t>
      </w:r>
      <w:ins w:id="1" w:author="Francesca Laschiazza" w:date="2018-07-23T11:54:00Z">
        <w:r w:rsidR="00061969">
          <w:t xml:space="preserve"> </w:t>
        </w:r>
      </w:ins>
      <w:r w:rsidR="00BF4CA8" w:rsidRPr="00384A21">
        <w:t xml:space="preserve">vengono effettuati su base campionaria. </w:t>
      </w:r>
    </w:p>
    <w:p w:rsidR="00C07CE4" w:rsidRDefault="00BF4CA8" w:rsidP="006514BF">
      <w:r w:rsidRPr="00384A21">
        <w:t xml:space="preserve">Al fine di individuare le operazioni/progetti da includere nel campione, è opportuno che l’AdG, l’Ufficio controllo di primo livello e </w:t>
      </w:r>
      <w:r w:rsidR="00C07CE4" w:rsidRPr="00384A21">
        <w:t>i RdA</w:t>
      </w:r>
      <w:r w:rsidRPr="00384A21">
        <w:t xml:space="preserve"> provvedano a:</w:t>
      </w:r>
    </w:p>
    <w:p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r w:rsidR="00D8721A">
        <w:t xml:space="preserve">. La definizione dell’universo di riferimento è </w:t>
      </w:r>
      <w:r w:rsidR="00492A75">
        <w:t>supportata</w:t>
      </w:r>
      <w:r w:rsidR="00D8721A">
        <w:t xml:space="preserve"> dall’</w:t>
      </w:r>
      <w:r w:rsidR="00492A75">
        <w:t xml:space="preserve">utilizzo del </w:t>
      </w:r>
      <w:r w:rsidR="00D8721A">
        <w:t xml:space="preserve">software Arachne: in presenza di indicatore di rischio globale rosso (rischio massimo), </w:t>
      </w:r>
      <w:r w:rsidR="00492A75">
        <w:t>l’operazione rientrata automaticamente tra i casi da campionare;</w:t>
      </w:r>
    </w:p>
    <w:p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w:t>
      </w:r>
      <w:r w:rsidRPr="00434452">
        <w:lastRenderedPageBreak/>
        <w:t>decrescente di spesa certificata da controllare e si sceglierà di effettuare l’estrazione delle operazioni/progetti secondo uno dei seguenti metodi:</w:t>
      </w:r>
    </w:p>
    <w:p w:rsidR="00893473" w:rsidRDefault="00BF4CA8" w:rsidP="00893473">
      <w:pPr>
        <w:pStyle w:val="Paragrafoelenco"/>
        <w:numPr>
          <w:ilvl w:val="0"/>
          <w:numId w:val="23"/>
        </w:numPr>
        <w:spacing w:after="120" w:line="240" w:lineRule="auto"/>
        <w:rPr>
          <w:rFonts w:cs="Arial"/>
        </w:rPr>
      </w:pPr>
      <w:r w:rsidRPr="00434452">
        <w:rPr>
          <w:rFonts w:cs="Arial"/>
        </w:rPr>
        <w:t>in modo proporzionale al peso % dello strato sul totale dell’A</w:t>
      </w:r>
      <w:r w:rsidR="00893473">
        <w:rPr>
          <w:rFonts w:cs="Arial"/>
        </w:rPr>
        <w:t>zione</w:t>
      </w:r>
      <w:r w:rsidRPr="00434452">
        <w:rPr>
          <w:rFonts w:cs="Arial"/>
        </w:rPr>
        <w:t>;</w:t>
      </w:r>
    </w:p>
    <w:p w:rsidR="00BF4CA8" w:rsidRPr="00893473" w:rsidRDefault="00BF4CA8" w:rsidP="00893473">
      <w:pPr>
        <w:pStyle w:val="Paragrafoelenco"/>
        <w:numPr>
          <w:ilvl w:val="0"/>
          <w:numId w:val="23"/>
        </w:numPr>
        <w:spacing w:after="120" w:line="240" w:lineRule="auto"/>
        <w:rPr>
          <w:rFonts w:cs="Arial"/>
        </w:rPr>
      </w:pPr>
      <w:r w:rsidRPr="00893473">
        <w:rPr>
          <w:rFonts w:cs="Arial"/>
        </w:rPr>
        <w:t>partendo dall’alto, in modo alternativo, ed estraendo un’operazione/progetto nello strato alto e un’operazione/progetto nello strato basso, fino ad esaurimento del numero di operazioni/progetti previsto;</w:t>
      </w:r>
    </w:p>
    <w:p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w:t>
      </w:r>
      <w:r w:rsidR="00286E15">
        <w:rPr>
          <w:rFonts w:cs="Arial"/>
        </w:rPr>
        <w:t xml:space="preserve">delle spese </w:t>
      </w:r>
      <w:r w:rsidRPr="00893473">
        <w:rPr>
          <w:rFonts w:cs="Arial"/>
        </w:rPr>
        <w:t>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r w:rsidR="00286E15">
        <w:rPr>
          <w:rFonts w:cs="Arial"/>
        </w:rPr>
        <w:t xml:space="preserve"> Nel caso di operazioni/progetti segnalati dal sistema Arachne come progetti a rischio massimo, tali operazioni/progetti confluiranno in automatico nel campione oggetto di controllo.</w:t>
      </w:r>
    </w:p>
    <w:p w:rsidR="00BF4CA8" w:rsidRPr="00434452" w:rsidRDefault="00BF4CA8" w:rsidP="00BF4CA8">
      <w:pPr>
        <w:ind w:left="349"/>
        <w:rPr>
          <w:rFonts w:cs="Arial"/>
        </w:rPr>
      </w:pPr>
    </w:p>
    <w:p w:rsidR="00286E15" w:rsidRPr="00434452" w:rsidRDefault="00286E15" w:rsidP="00286E15">
      <w:r w:rsidRPr="00434452">
        <w:t xml:space="preserve">Sul piano operativo, l’universo di riferimento dal quale estrarre il campione è rappresentato dall’insieme </w:t>
      </w:r>
      <w:r>
        <w:t xml:space="preserve">operazioni/progetti inseriti nelle </w:t>
      </w:r>
      <w:r w:rsidRPr="00434452">
        <w:t xml:space="preserve">dichiarazioni di spesa </w:t>
      </w:r>
      <w:r>
        <w:t>e oggetto di domanda di pagamento in un dato periodo contabile.</w:t>
      </w:r>
    </w:p>
    <w:p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w:t>
      </w:r>
      <w:r w:rsidR="00286E15">
        <w:t>periodo contabile</w:t>
      </w:r>
      <w:ins w:id="2" w:author="Francesca Laschiazza" w:date="2018-07-23T11:54:00Z">
        <w:r w:rsidR="00061969">
          <w:t xml:space="preserve"> </w:t>
        </w:r>
      </w:ins>
      <w:r w:rsidRPr="00434452">
        <w:t>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dirizzo e il coordinamento dei RdA</w:t>
      </w:r>
      <w:r w:rsidRPr="00434452">
        <w:t>, garantendo in tal modo un numero di controlli sostenibile per la struttura (in termini sia di personale da impegnare, sia di relativi costi da sostenere, sia di tempo da impiegare al tal fine).</w:t>
      </w:r>
    </w:p>
    <w:p w:rsidR="00BF4CA8" w:rsidRPr="00434452" w:rsidRDefault="00BF4CA8" w:rsidP="006514BF">
      <w:r w:rsidRPr="00434452">
        <w:t xml:space="preserve">L’Ufficio controlli di primo livello, sotto il coordinamento dell’AdG e la collaborazione </w:t>
      </w:r>
      <w:r w:rsidR="00893473">
        <w:t>dei RdA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ins w:id="3" w:author="Francesca Laschiazza" w:date="2018-07-23T11:54:00Z">
        <w:r w:rsidR="00061969">
          <w:t xml:space="preserve"> </w:t>
        </w:r>
      </w:ins>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rsidR="00BF4CA8" w:rsidRPr="00434452" w:rsidRDefault="00BF4CA8" w:rsidP="006514BF">
      <w:r w:rsidRPr="006514BF">
        <w:lastRenderedPageBreak/>
        <w:t>La</w:t>
      </w:r>
      <w:r w:rsidRPr="00434452">
        <w:t xml:space="preserve"> dimensione del campione estratto viene commisurata al livello di rischio identificato dall’AdG, con riferimento alla tipologia dei </w:t>
      </w:r>
      <w:r w:rsidR="00DD67CB">
        <w:t>b</w:t>
      </w:r>
      <w:r w:rsidRPr="00434452">
        <w:t>eneficiari e alle operazioni/progetti interessate.</w:t>
      </w:r>
    </w:p>
    <w:p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rsidR="00BF4CA8" w:rsidRPr="00434452" w:rsidRDefault="00BF4CA8" w:rsidP="006514BF">
      <w:r w:rsidRPr="00434452">
        <w:t>In conformità agli standard di audit internazionalmente riconosciuti, l’analisi dei rischi si basa principalmente sulla valutazione delle seguenti componenti:</w:t>
      </w:r>
    </w:p>
    <w:p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gestionale o intrinseco (InherentRisk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rsidR="00BF4CA8" w:rsidRPr="00434452" w:rsidRDefault="00BF4CA8" w:rsidP="006514BF">
      <w:r w:rsidRPr="00434452">
        <w:t>Di seguito, si riportano le modalità per valutare i fattori di rischio gestionale o intrinseco nonché di rischio di controllo.</w:t>
      </w:r>
    </w:p>
    <w:p w:rsidR="00BF4CA8" w:rsidRPr="00434452" w:rsidRDefault="00BF4CA8" w:rsidP="006514BF">
      <w:r w:rsidRPr="00434452">
        <w:t xml:space="preserve">I fattori di rischio gestionale possono essere associati alla tipologia di macroprocesso o alla tipologia di </w:t>
      </w:r>
      <w:r w:rsidR="00DD67CB">
        <w:t>b</w:t>
      </w:r>
      <w:r w:rsidRPr="00434452">
        <w:t>eneficiario.</w:t>
      </w:r>
    </w:p>
    <w:p w:rsidR="00BF4CA8" w:rsidRPr="00434452" w:rsidRDefault="00BF4CA8" w:rsidP="006514BF">
      <w:r w:rsidRPr="00434452">
        <w:t>In relazione ai rischi gestionali associati alla tipologia di macroprocesso, è opportuno innanzitutto distingue</w:t>
      </w:r>
      <w:r w:rsidR="00DD67CB">
        <w:t xml:space="preserve">re sei possibili macroprocessi: 1) </w:t>
      </w:r>
      <w:r w:rsidRPr="00434452">
        <w:t>realizzazione di opere pubbliche a titolarità</w:t>
      </w:r>
      <w:r w:rsidR="00DD67CB">
        <w:t>,</w:t>
      </w:r>
      <w:r w:rsidR="00F94ED5">
        <w:t xml:space="preserve">2) </w:t>
      </w:r>
      <w:r w:rsidRPr="00434452">
        <w:t>realizzazione di opere pubbliche a regia</w:t>
      </w:r>
      <w:r w:rsidR="00DD67CB">
        <w:t>,</w:t>
      </w:r>
      <w:r w:rsidR="00F94ED5">
        <w:t xml:space="preserve">3) </w:t>
      </w:r>
      <w:r w:rsidRPr="00434452">
        <w:t>acquisizione di beni e servizi da parte della Pubblica Amministrazione a titolarità</w:t>
      </w:r>
      <w:r w:rsidR="00DD67CB">
        <w:t>,</w:t>
      </w:r>
      <w:r w:rsidR="00F94ED5">
        <w:t xml:space="preserve">4) </w:t>
      </w:r>
      <w:r w:rsidRPr="00434452">
        <w:t>acquisizione di beni e servizi da parte della Pubblica Amministrazione a regia</w:t>
      </w:r>
      <w:r w:rsidR="00DD67CB">
        <w:t>,</w:t>
      </w:r>
      <w:r w:rsidR="00F94ED5">
        <w:t xml:space="preserve">5) </w:t>
      </w:r>
      <w:r w:rsidRPr="00434452">
        <w:t>erogazione di finanziamenti e/o servizi a singoli Beneficiari a titolarità</w:t>
      </w:r>
      <w:r w:rsidR="00DD67CB">
        <w:t>,</w:t>
      </w:r>
      <w:r w:rsidR="00F94ED5">
        <w:t xml:space="preserve">6) </w:t>
      </w:r>
      <w:r w:rsidRPr="00434452">
        <w:t xml:space="preserve">erogazione di finanziamenti e/o servizi a singoli </w:t>
      </w:r>
      <w:r w:rsidR="00F94ED5">
        <w:t>b</w:t>
      </w:r>
      <w:r w:rsidRPr="00434452">
        <w:t>eneficiari a regia.</w:t>
      </w:r>
    </w:p>
    <w:p w:rsidR="00BF4CA8" w:rsidRPr="00434452" w:rsidRDefault="00BF4CA8" w:rsidP="006514BF">
      <w:r w:rsidRPr="00434452">
        <w:t>La rischiosità dei diversi macroprocessi prende in considerazione i seguenti fattori:</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“macroprocesso”;</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rsidR="00BF4CA8" w:rsidRDefault="00BF4CA8" w:rsidP="006514BF">
      <w:r w:rsidRPr="00434452">
        <w:t>In base a tali elementi possiamo distinguere tre diversi valori di rischiosità connessi alla tipologia di macroprocesso:</w:t>
      </w:r>
    </w:p>
    <w:p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3"/>
        <w:gridCol w:w="6991"/>
      </w:tblGrid>
      <w:tr w:rsidR="00BF7A2E" w:rsidRPr="00176800" w:rsidTr="00A24482">
        <w:trPr>
          <w:jc w:val="center"/>
        </w:trPr>
        <w:tc>
          <w:tcPr>
            <w:tcW w:w="1235" w:type="pct"/>
            <w:vMerge w:val="restart"/>
            <w:vAlign w:val="center"/>
          </w:tcPr>
          <w:p w:rsidR="00BF7A2E" w:rsidRPr="006514BF" w:rsidRDefault="00BF7A2E" w:rsidP="00BF7A2E">
            <w:pPr>
              <w:rPr>
                <w:b/>
                <w:sz w:val="20"/>
                <w:szCs w:val="20"/>
              </w:rPr>
            </w:pPr>
            <w:r w:rsidRPr="006514BF">
              <w:rPr>
                <w:b/>
                <w:sz w:val="20"/>
                <w:szCs w:val="20"/>
              </w:rPr>
              <w:t>Rischiosità alta (A)</w:t>
            </w:r>
          </w:p>
        </w:tc>
        <w:tc>
          <w:tcPr>
            <w:tcW w:w="3765" w:type="pct"/>
            <w:vAlign w:val="center"/>
          </w:tcPr>
          <w:p w:rsidR="00BF7A2E" w:rsidRPr="00B73032" w:rsidRDefault="00BF7A2E" w:rsidP="00BF7A2E">
            <w:pPr>
              <w:rPr>
                <w:sz w:val="20"/>
                <w:szCs w:val="20"/>
              </w:rPr>
            </w:pPr>
            <w:r w:rsidRPr="00B73032">
              <w:rPr>
                <w:sz w:val="20"/>
                <w:szCs w:val="20"/>
              </w:rPr>
              <w:t>realizzazione di opere pubbliche a regia</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rsidTr="00A24482">
        <w:trPr>
          <w:jc w:val="center"/>
        </w:trPr>
        <w:tc>
          <w:tcPr>
            <w:tcW w:w="1235" w:type="pct"/>
            <w:vMerge w:val="restart"/>
            <w:vAlign w:val="center"/>
          </w:tcPr>
          <w:p w:rsidR="00BF7A2E" w:rsidRPr="006514BF" w:rsidRDefault="00BF7A2E" w:rsidP="00BF7A2E">
            <w:pPr>
              <w:rPr>
                <w:b/>
                <w:sz w:val="20"/>
                <w:szCs w:val="20"/>
              </w:rPr>
            </w:pPr>
            <w:r w:rsidRPr="006514BF">
              <w:rPr>
                <w:b/>
                <w:sz w:val="20"/>
                <w:szCs w:val="20"/>
              </w:rPr>
              <w:t>Rischiosità media (M)</w:t>
            </w:r>
          </w:p>
        </w:tc>
        <w:tc>
          <w:tcPr>
            <w:tcW w:w="3765"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BF7A2E">
            <w:pPr>
              <w:rPr>
                <w:sz w:val="20"/>
                <w:szCs w:val="20"/>
              </w:rPr>
            </w:pPr>
            <w:r w:rsidRPr="00B73032">
              <w:rPr>
                <w:sz w:val="20"/>
                <w:szCs w:val="20"/>
              </w:rPr>
              <w:t>realizzazione di opere pubbliche a titolarità</w:t>
            </w:r>
          </w:p>
        </w:tc>
      </w:tr>
      <w:tr w:rsidR="00BF7A2E" w:rsidRPr="00176800" w:rsidTr="00A24482">
        <w:trPr>
          <w:jc w:val="center"/>
        </w:trPr>
        <w:tc>
          <w:tcPr>
            <w:tcW w:w="1235" w:type="pct"/>
            <w:vMerge/>
            <w:vAlign w:val="center"/>
          </w:tcPr>
          <w:p w:rsidR="00BF7A2E" w:rsidRPr="006514BF" w:rsidRDefault="00BF7A2E" w:rsidP="00BF7A2E">
            <w:pPr>
              <w:rPr>
                <w:b/>
                <w:sz w:val="20"/>
                <w:szCs w:val="20"/>
              </w:rPr>
            </w:pPr>
          </w:p>
        </w:tc>
        <w:tc>
          <w:tcPr>
            <w:tcW w:w="3765" w:type="pct"/>
            <w:vAlign w:val="center"/>
          </w:tcPr>
          <w:p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rsidTr="00A24482">
        <w:trPr>
          <w:jc w:val="center"/>
        </w:trPr>
        <w:tc>
          <w:tcPr>
            <w:tcW w:w="1235" w:type="pct"/>
            <w:vAlign w:val="center"/>
          </w:tcPr>
          <w:p w:rsidR="006514BF" w:rsidRPr="006514BF" w:rsidRDefault="00BF7A2E" w:rsidP="00BF7A2E">
            <w:pPr>
              <w:rPr>
                <w:b/>
                <w:sz w:val="20"/>
                <w:szCs w:val="20"/>
              </w:rPr>
            </w:pPr>
            <w:r w:rsidRPr="006514BF">
              <w:rPr>
                <w:b/>
                <w:sz w:val="20"/>
                <w:szCs w:val="20"/>
              </w:rPr>
              <w:lastRenderedPageBreak/>
              <w:t>Rischiosità bassa (B)</w:t>
            </w:r>
          </w:p>
        </w:tc>
        <w:tc>
          <w:tcPr>
            <w:tcW w:w="3765"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rsidR="00BF4CA8" w:rsidRPr="006514BF" w:rsidRDefault="00BF4CA8" w:rsidP="00BF4CA8">
      <w:pPr>
        <w:ind w:left="349"/>
        <w:rPr>
          <w:rFonts w:cs="Arial"/>
          <w:sz w:val="18"/>
        </w:rPr>
      </w:pPr>
    </w:p>
    <w:p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eneficiario: Amministrazione Regionale, Ente pubblico ed Ente Privato. La rischiosità, in questo caso, è correlata al carattere pubblico o privato del Beneficiario e quindi sia alla soggiacenza o meno a sistemi di controllo pubblici o strutturati, sia al grado di solvibilità e alla capacità di restituzione del contributo in caso di erogazione indebita. Per tale motivo, i valori di rischio associato alla tipologia di Beneficiario possono essere così articolati:</w:t>
      </w:r>
    </w:p>
    <w:p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32"/>
        <w:gridCol w:w="6722"/>
      </w:tblGrid>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alta (A)</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media (M)</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rsidTr="006514BF">
        <w:tc>
          <w:tcPr>
            <w:tcW w:w="1589" w:type="pct"/>
            <w:vAlign w:val="center"/>
          </w:tcPr>
          <w:p w:rsidR="00BF7A2E" w:rsidRPr="006514BF" w:rsidRDefault="00BF7A2E" w:rsidP="00BF7A2E">
            <w:pPr>
              <w:rPr>
                <w:b/>
                <w:sz w:val="20"/>
                <w:szCs w:val="20"/>
              </w:rPr>
            </w:pPr>
            <w:r w:rsidRPr="006514BF">
              <w:rPr>
                <w:b/>
                <w:sz w:val="20"/>
                <w:szCs w:val="20"/>
              </w:rPr>
              <w:t>Rischiosità bassa (B)</w:t>
            </w:r>
          </w:p>
        </w:tc>
        <w:tc>
          <w:tcPr>
            <w:tcW w:w="3411" w:type="pct"/>
            <w:vAlign w:val="center"/>
          </w:tcPr>
          <w:p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rsidR="00BF4CA8" w:rsidRPr="00434452" w:rsidRDefault="00BF4CA8" w:rsidP="006514BF">
      <w:r w:rsidRPr="00434452">
        <w:t xml:space="preserve">A questo punto i valori di rischio gestionali complessivi associati alla coppia di fattori di rischio gestionale tipologia di macroprocesso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939"/>
        <w:gridCol w:w="1399"/>
        <w:gridCol w:w="1969"/>
      </w:tblGrid>
      <w:tr w:rsidR="00BF7A2E" w:rsidRPr="00176800" w:rsidTr="00535895">
        <w:tc>
          <w:tcPr>
            <w:tcW w:w="2307" w:type="pct"/>
            <w:vMerge w:val="restart"/>
            <w:vAlign w:val="center"/>
          </w:tcPr>
          <w:p w:rsidR="00BF7A2E" w:rsidRPr="006514BF" w:rsidRDefault="00BF7A2E" w:rsidP="00BF7A2E">
            <w:pPr>
              <w:jc w:val="center"/>
              <w:rPr>
                <w:b/>
                <w:sz w:val="20"/>
                <w:szCs w:val="20"/>
              </w:rPr>
            </w:pPr>
            <w:r w:rsidRPr="006514BF">
              <w:rPr>
                <w:b/>
                <w:sz w:val="20"/>
                <w:szCs w:val="20"/>
              </w:rPr>
              <w:br w:type="page"/>
              <w:t>Tipologia di macroprocesso</w:t>
            </w:r>
          </w:p>
        </w:tc>
        <w:tc>
          <w:tcPr>
            <w:tcW w:w="2693" w:type="pct"/>
            <w:gridSpan w:val="3"/>
            <w:vAlign w:val="center"/>
          </w:tcPr>
          <w:p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rsidTr="00535895">
        <w:tc>
          <w:tcPr>
            <w:tcW w:w="2307" w:type="pct"/>
            <w:vMerge/>
            <w:vAlign w:val="center"/>
          </w:tcPr>
          <w:p w:rsidR="00BF7A2E" w:rsidRPr="006514BF" w:rsidRDefault="00BF7A2E" w:rsidP="00BF7A2E">
            <w:pPr>
              <w:rPr>
                <w:b/>
                <w:sz w:val="20"/>
                <w:szCs w:val="20"/>
              </w:rPr>
            </w:pPr>
          </w:p>
        </w:tc>
        <w:tc>
          <w:tcPr>
            <w:tcW w:w="984" w:type="pct"/>
            <w:vAlign w:val="center"/>
          </w:tcPr>
          <w:p w:rsidR="00BF7A2E" w:rsidRPr="006514BF" w:rsidRDefault="00BF7A2E" w:rsidP="00BF7A2E">
            <w:pPr>
              <w:jc w:val="center"/>
              <w:rPr>
                <w:b/>
                <w:sz w:val="20"/>
                <w:szCs w:val="20"/>
              </w:rPr>
            </w:pPr>
            <w:r w:rsidRPr="006514BF">
              <w:rPr>
                <w:b/>
                <w:sz w:val="20"/>
                <w:szCs w:val="20"/>
              </w:rPr>
              <w:t>Ente privato</w:t>
            </w:r>
          </w:p>
        </w:tc>
        <w:tc>
          <w:tcPr>
            <w:tcW w:w="710" w:type="pct"/>
            <w:vAlign w:val="center"/>
          </w:tcPr>
          <w:p w:rsidR="00BF7A2E" w:rsidRPr="006514BF" w:rsidRDefault="00BF7A2E" w:rsidP="00BF7A2E">
            <w:pPr>
              <w:jc w:val="center"/>
              <w:rPr>
                <w:b/>
                <w:sz w:val="20"/>
                <w:szCs w:val="20"/>
              </w:rPr>
            </w:pPr>
            <w:r w:rsidRPr="006514BF">
              <w:rPr>
                <w:b/>
                <w:sz w:val="20"/>
                <w:szCs w:val="20"/>
              </w:rPr>
              <w:t>Ente pubblico</w:t>
            </w:r>
          </w:p>
        </w:tc>
        <w:tc>
          <w:tcPr>
            <w:tcW w:w="999" w:type="pct"/>
            <w:vAlign w:val="center"/>
          </w:tcPr>
          <w:p w:rsidR="00BF7A2E" w:rsidRPr="006514BF" w:rsidRDefault="00BF7A2E" w:rsidP="00BF7A2E">
            <w:pPr>
              <w:jc w:val="center"/>
              <w:rPr>
                <w:b/>
                <w:sz w:val="20"/>
                <w:szCs w:val="20"/>
              </w:rPr>
            </w:pPr>
            <w:r w:rsidRPr="006514BF">
              <w:rPr>
                <w:b/>
                <w:sz w:val="20"/>
                <w:szCs w:val="20"/>
              </w:rPr>
              <w:t>Amministrazione Pubblica</w:t>
            </w:r>
          </w:p>
        </w:tc>
      </w:tr>
      <w:tr w:rsidR="00BF7A2E" w:rsidRPr="00176800" w:rsidTr="00535895">
        <w:tc>
          <w:tcPr>
            <w:tcW w:w="2307" w:type="pct"/>
            <w:vAlign w:val="center"/>
          </w:tcPr>
          <w:p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vAlign w:val="center"/>
          </w:tcPr>
          <w:p w:rsidR="00BF7A2E" w:rsidRPr="00B73032" w:rsidRDefault="00BF7A2E" w:rsidP="00BF7A2E">
            <w:pPr>
              <w:jc w:val="center"/>
              <w:rPr>
                <w:sz w:val="20"/>
                <w:szCs w:val="20"/>
              </w:rPr>
            </w:pPr>
            <w:r w:rsidRPr="00B73032">
              <w:rPr>
                <w:sz w:val="20"/>
                <w:szCs w:val="20"/>
              </w:rPr>
              <w:t>NON PERTINENTE</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Pr="00B73032">
              <w:rPr>
                <w:sz w:val="20"/>
                <w:szCs w:val="20"/>
              </w:rPr>
              <w:t>a titolarità</w:t>
            </w:r>
          </w:p>
        </w:tc>
        <w:tc>
          <w:tcPr>
            <w:tcW w:w="984" w:type="pct"/>
            <w:shd w:val="clear" w:color="auto" w:fill="FFCC99"/>
            <w:vAlign w:val="center"/>
          </w:tcPr>
          <w:p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vAlign w:val="center"/>
          </w:tcPr>
          <w:p w:rsidR="00BF7A2E" w:rsidRPr="00B73032" w:rsidRDefault="00BF7A2E" w:rsidP="00BF7A2E">
            <w:pPr>
              <w:jc w:val="center"/>
              <w:rPr>
                <w:sz w:val="20"/>
                <w:szCs w:val="20"/>
              </w:rPr>
            </w:pPr>
            <w:r w:rsidRPr="00B73032">
              <w:rPr>
                <w:sz w:val="20"/>
                <w:szCs w:val="20"/>
              </w:rPr>
              <w:t>NON PERTINENTE</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r w:rsidR="00BF7A2E" w:rsidRPr="00176800" w:rsidTr="00535895">
        <w:tc>
          <w:tcPr>
            <w:tcW w:w="2307" w:type="pct"/>
            <w:vAlign w:val="center"/>
          </w:tcPr>
          <w:p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rsidR="00BF7A2E" w:rsidRPr="00B73032" w:rsidRDefault="00BF7A2E" w:rsidP="00BF7A2E">
            <w:pPr>
              <w:jc w:val="center"/>
              <w:rPr>
                <w:sz w:val="20"/>
                <w:szCs w:val="20"/>
              </w:rPr>
            </w:pPr>
            <w:r w:rsidRPr="00B73032">
              <w:rPr>
                <w:sz w:val="20"/>
                <w:szCs w:val="20"/>
              </w:rPr>
              <w:t>BASSA</w:t>
            </w:r>
          </w:p>
        </w:tc>
      </w:tr>
    </w:tbl>
    <w:p w:rsidR="00BF7A2E" w:rsidRPr="00A24482" w:rsidRDefault="00BF7A2E" w:rsidP="00BF4CA8">
      <w:pPr>
        <w:rPr>
          <w:rFonts w:cs="Arial"/>
          <w:sz w:val="18"/>
        </w:rPr>
      </w:pPr>
    </w:p>
    <w:p w:rsidR="00BF4CA8" w:rsidRDefault="00BF4CA8" w:rsidP="00BF4CA8">
      <w:pPr>
        <w:rPr>
          <w:rFonts w:cs="Arial"/>
        </w:rPr>
      </w:pPr>
      <w:r w:rsidRPr="00434452">
        <w:rPr>
          <w:rFonts w:cs="Arial"/>
        </w:rPr>
        <w:t xml:space="preserve">Sulla base dell’esperienza maturata nei controlli effettuati per </w:t>
      </w:r>
      <w:r w:rsidR="006514BF">
        <w:rPr>
          <w:rFonts w:cs="Arial"/>
        </w:rPr>
        <w:t>la programmazione 2007 – 2013 e</w:t>
      </w:r>
      <w:r w:rsidRPr="00434452">
        <w:rPr>
          <w:rFonts w:cs="Arial"/>
        </w:rPr>
        <w:t xml:space="preserve"> sulla base della valutazione dei fattori di rischio gestionale, è possibile individuare i valori di rischio intrinseco (IR) corrispondenti ai diversi livelli di rischiosità gestionale:</w:t>
      </w:r>
    </w:p>
    <w:p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22"/>
        <w:gridCol w:w="3574"/>
      </w:tblGrid>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alta (A)</w:t>
            </w:r>
          </w:p>
        </w:tc>
        <w:tc>
          <w:tcPr>
            <w:tcW w:w="2416" w:type="pct"/>
            <w:vAlign w:val="center"/>
          </w:tcPr>
          <w:p w:rsidR="00BF7A2E" w:rsidRPr="00A24482" w:rsidRDefault="00BF7A2E" w:rsidP="00BF7A2E">
            <w:pPr>
              <w:rPr>
                <w:b/>
                <w:sz w:val="20"/>
                <w:szCs w:val="20"/>
              </w:rPr>
            </w:pPr>
            <w:r w:rsidRPr="00A24482">
              <w:rPr>
                <w:b/>
                <w:sz w:val="20"/>
                <w:szCs w:val="20"/>
              </w:rPr>
              <w:t>IR= 1</w:t>
            </w:r>
          </w:p>
        </w:tc>
      </w:tr>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rsidR="00BF7A2E" w:rsidRPr="00A24482" w:rsidRDefault="00BF7A2E" w:rsidP="00BF7A2E">
            <w:pPr>
              <w:rPr>
                <w:b/>
                <w:sz w:val="20"/>
                <w:szCs w:val="20"/>
              </w:rPr>
            </w:pPr>
            <w:r w:rsidRPr="00A24482">
              <w:rPr>
                <w:b/>
                <w:sz w:val="20"/>
                <w:szCs w:val="20"/>
              </w:rPr>
              <w:t>IR= 0,65</w:t>
            </w:r>
          </w:p>
        </w:tc>
      </w:tr>
      <w:tr w:rsidR="00BF7A2E" w:rsidRPr="00176800" w:rsidTr="006514BF">
        <w:trPr>
          <w:jc w:val="center"/>
        </w:trPr>
        <w:tc>
          <w:tcPr>
            <w:tcW w:w="2584" w:type="pct"/>
            <w:vAlign w:val="center"/>
          </w:tcPr>
          <w:p w:rsidR="00BF7A2E" w:rsidRPr="006514BF" w:rsidRDefault="00BF7A2E" w:rsidP="00BF7A2E">
            <w:pPr>
              <w:rPr>
                <w:b/>
                <w:sz w:val="20"/>
                <w:szCs w:val="20"/>
              </w:rPr>
            </w:pPr>
            <w:r w:rsidRPr="006514BF">
              <w:rPr>
                <w:b/>
                <w:sz w:val="20"/>
                <w:szCs w:val="20"/>
              </w:rPr>
              <w:t>Rischiosità gestionale bassa (B)</w:t>
            </w:r>
          </w:p>
        </w:tc>
        <w:tc>
          <w:tcPr>
            <w:tcW w:w="2416" w:type="pct"/>
            <w:vAlign w:val="center"/>
          </w:tcPr>
          <w:p w:rsidR="00BF7A2E" w:rsidRPr="00A24482" w:rsidRDefault="00BF7A2E" w:rsidP="00BF7A2E">
            <w:pPr>
              <w:rPr>
                <w:b/>
                <w:sz w:val="20"/>
                <w:szCs w:val="20"/>
              </w:rPr>
            </w:pPr>
            <w:r w:rsidRPr="00A24482">
              <w:rPr>
                <w:b/>
                <w:sz w:val="20"/>
                <w:szCs w:val="20"/>
              </w:rPr>
              <w:t>IR= 0,45</w:t>
            </w:r>
          </w:p>
        </w:tc>
      </w:tr>
    </w:tbl>
    <w:p w:rsidR="00BF7A2E" w:rsidRPr="00A24482" w:rsidRDefault="00BF7A2E" w:rsidP="00BF4CA8">
      <w:pPr>
        <w:rPr>
          <w:rFonts w:cs="Arial"/>
          <w:sz w:val="18"/>
        </w:rPr>
      </w:pPr>
    </w:p>
    <w:p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rsidR="00252172" w:rsidRPr="00434452" w:rsidRDefault="00252172" w:rsidP="00BF4CA8">
      <w:pPr>
        <w:rPr>
          <w:rFonts w:cs="Arial"/>
        </w:rPr>
      </w:pPr>
    </w:p>
    <w:p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83"/>
        <w:gridCol w:w="5871"/>
      </w:tblGrid>
      <w:tr w:rsidR="00BF7A2E" w:rsidRPr="00176800" w:rsidTr="00535895">
        <w:trPr>
          <w:jc w:val="center"/>
        </w:trPr>
        <w:tc>
          <w:tcPr>
            <w:tcW w:w="2021" w:type="pct"/>
            <w:tcBorders>
              <w:top w:val="nil"/>
              <w:left w:val="nil"/>
              <w:bottom w:val="single" w:sz="4" w:space="0" w:color="auto"/>
              <w:right w:val="single" w:sz="4" w:space="0" w:color="auto"/>
            </w:tcBorders>
            <w:vAlign w:val="center"/>
          </w:tcPr>
          <w:p w:rsidR="00BF7A2E" w:rsidRPr="00176800" w:rsidRDefault="00BF7A2E" w:rsidP="00BF7A2E"/>
        </w:tc>
        <w:tc>
          <w:tcPr>
            <w:tcW w:w="2979" w:type="pct"/>
            <w:tcBorders>
              <w:left w:val="single" w:sz="4" w:space="0" w:color="auto"/>
            </w:tcBorders>
            <w:vAlign w:val="center"/>
          </w:tcPr>
          <w:p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rsidTr="00535895">
        <w:trPr>
          <w:jc w:val="center"/>
        </w:trPr>
        <w:tc>
          <w:tcPr>
            <w:tcW w:w="2021" w:type="pct"/>
            <w:tcBorders>
              <w:top w:val="single" w:sz="4" w:space="0" w:color="auto"/>
            </w:tcBorders>
            <w:vAlign w:val="center"/>
          </w:tcPr>
          <w:p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rsidTr="00535895">
        <w:trPr>
          <w:jc w:val="center"/>
        </w:trPr>
        <w:tc>
          <w:tcPr>
            <w:tcW w:w="2021" w:type="pct"/>
            <w:vAlign w:val="center"/>
          </w:tcPr>
          <w:p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rsidTr="00535895">
        <w:trPr>
          <w:jc w:val="center"/>
        </w:trPr>
        <w:tc>
          <w:tcPr>
            <w:tcW w:w="2021" w:type="pct"/>
            <w:vAlign w:val="center"/>
          </w:tcPr>
          <w:p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rsidR="00252172" w:rsidRDefault="00252172" w:rsidP="00BF4CA8">
      <w:pPr>
        <w:rPr>
          <w:rFonts w:cs="Arial"/>
        </w:rPr>
      </w:pPr>
    </w:p>
    <w:p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2007 </w:t>
      </w:r>
      <w:r w:rsidRPr="00434452">
        <w:rPr>
          <w:rFonts w:cs="Arial"/>
        </w:rPr>
        <w:t>-</w:t>
      </w:r>
      <w:r w:rsidR="00727577">
        <w:rPr>
          <w:rFonts w:cs="Arial"/>
        </w:rPr>
        <w:t xml:space="preserve"> 2013</w:t>
      </w:r>
      <w:r w:rsidRPr="00434452">
        <w:rPr>
          <w:rFonts w:cs="Arial"/>
        </w:rPr>
        <w:t xml:space="preserve"> e sulla base della valutazione dei fattori di rischio di controllo, è possibile individuare i valori di rischio di controllo interno (CR) corrispondenti ai diversi livelli di rischiosità di autocontrollo:</w:t>
      </w:r>
    </w:p>
    <w:p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91"/>
        <w:gridCol w:w="3062"/>
      </w:tblGrid>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rsidR="00727577" w:rsidRPr="00A24482" w:rsidRDefault="00727577" w:rsidP="00727577">
            <w:pPr>
              <w:rPr>
                <w:b/>
                <w:sz w:val="20"/>
                <w:szCs w:val="20"/>
              </w:rPr>
            </w:pPr>
            <w:r w:rsidRPr="00A24482">
              <w:rPr>
                <w:b/>
                <w:sz w:val="20"/>
                <w:szCs w:val="20"/>
              </w:rPr>
              <w:t>CR= 1</w:t>
            </w:r>
          </w:p>
        </w:tc>
      </w:tr>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rsidR="00727577" w:rsidRPr="00A24482" w:rsidRDefault="00727577" w:rsidP="00727577">
            <w:pPr>
              <w:rPr>
                <w:b/>
                <w:sz w:val="20"/>
                <w:szCs w:val="20"/>
              </w:rPr>
            </w:pPr>
            <w:r w:rsidRPr="00A24482">
              <w:rPr>
                <w:b/>
                <w:sz w:val="20"/>
                <w:szCs w:val="20"/>
              </w:rPr>
              <w:t>CR= 0,28</w:t>
            </w:r>
          </w:p>
        </w:tc>
      </w:tr>
      <w:tr w:rsidR="00727577" w:rsidRPr="00A24482" w:rsidTr="00A24482">
        <w:trPr>
          <w:jc w:val="center"/>
        </w:trPr>
        <w:tc>
          <w:tcPr>
            <w:tcW w:w="2889" w:type="pct"/>
            <w:vAlign w:val="center"/>
          </w:tcPr>
          <w:p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rsidR="00727577" w:rsidRPr="00A24482" w:rsidRDefault="00727577" w:rsidP="00727577">
            <w:pPr>
              <w:rPr>
                <w:b/>
                <w:sz w:val="20"/>
                <w:szCs w:val="20"/>
              </w:rPr>
            </w:pPr>
            <w:r w:rsidRPr="00A24482">
              <w:rPr>
                <w:b/>
                <w:sz w:val="20"/>
                <w:szCs w:val="20"/>
              </w:rPr>
              <w:t>CR= 0,17</w:t>
            </w:r>
          </w:p>
        </w:tc>
      </w:tr>
    </w:tbl>
    <w:p w:rsidR="00BF4CA8" w:rsidRPr="00434452" w:rsidRDefault="00BF4CA8" w:rsidP="00BF4CA8">
      <w:pPr>
        <w:rPr>
          <w:rFonts w:cs="Arial"/>
        </w:rPr>
      </w:pPr>
    </w:p>
    <w:p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rsidR="00BF4CA8" w:rsidRPr="00434452" w:rsidRDefault="00BF4CA8" w:rsidP="00BF4CA8">
      <w:pPr>
        <w:rPr>
          <w:rFonts w:cs="Arial"/>
        </w:rPr>
      </w:pPr>
      <w:r w:rsidRPr="00434452">
        <w:rPr>
          <w:rFonts w:cs="Arial"/>
        </w:rPr>
        <w:t>In particolare, si ritiene utile mantenere una suddivisione delle classi di operazioni/progetti per tipologia di macroprocesso affinché almeno una operazione/progetto di ciascuna tipologia di macroprocesso prevista dal Programma (ancora meglio, di ciascun Gruppo di Operazioni/Progetti del Programma) sia inserita nel campione.</w:t>
      </w:r>
    </w:p>
    <w:p w:rsidR="00BF4CA8" w:rsidRDefault="00BF4CA8" w:rsidP="00BF4CA8">
      <w:pPr>
        <w:rPr>
          <w:rFonts w:cs="Arial"/>
        </w:rPr>
      </w:pPr>
      <w:r w:rsidRPr="00434452">
        <w:rPr>
          <w:rFonts w:cs="Arial"/>
        </w:rPr>
        <w:t xml:space="preserve">La tabella di seguito riportata individua gli “strati” del campione intesi come gruppi di operazioni/progetti omogenei per tipologia di macroprocesso e tipologia di </w:t>
      </w:r>
      <w:r w:rsidR="00A24482">
        <w:rPr>
          <w:rFonts w:cs="Arial"/>
        </w:rPr>
        <w:t>b</w:t>
      </w:r>
      <w:r w:rsidRPr="00434452">
        <w:rPr>
          <w:rFonts w:cs="Arial"/>
        </w:rPr>
        <w:t>eneficiario (che insieme determinano la rischiosità gestionale) e rischiosità di controllo.</w:t>
      </w:r>
    </w:p>
    <w:p w:rsidR="00BF4CA8" w:rsidRDefault="00BF4CA8" w:rsidP="00BF4CA8">
      <w:pPr>
        <w:rPr>
          <w:rFonts w:cs="Arial"/>
        </w:rPr>
      </w:pPr>
    </w:p>
    <w:p w:rsidR="00252172" w:rsidRDefault="00252172" w:rsidP="00BF4CA8">
      <w:pPr>
        <w:rPr>
          <w:rFonts w:cs="Arial"/>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E52094" w:rsidRPr="003A5FB3" w:rsidTr="00E52094">
        <w:trPr>
          <w:trHeight w:val="300"/>
          <w:jc w:val="center"/>
        </w:trPr>
        <w:tc>
          <w:tcPr>
            <w:tcW w:w="1615" w:type="pct"/>
            <w:vMerge w:val="restart"/>
            <w:hideMark/>
          </w:tcPr>
          <w:p w:rsidR="00727577" w:rsidRPr="00E52094" w:rsidRDefault="00727577" w:rsidP="00727577">
            <w:pPr>
              <w:rPr>
                <w:b/>
                <w:sz w:val="18"/>
                <w:szCs w:val="18"/>
              </w:rPr>
            </w:pPr>
            <w:r w:rsidRPr="00A24482">
              <w:rPr>
                <w:b/>
                <w:sz w:val="20"/>
                <w:szCs w:val="18"/>
              </w:rPr>
              <w:t>Rischiosità gestionale</w:t>
            </w:r>
          </w:p>
        </w:tc>
        <w:tc>
          <w:tcPr>
            <w:tcW w:w="3385" w:type="pct"/>
            <w:gridSpan w:val="10"/>
            <w:noWrap/>
            <w:hideMark/>
          </w:tcPr>
          <w:p w:rsidR="00727577" w:rsidRPr="00E52094" w:rsidRDefault="00727577" w:rsidP="00660704">
            <w:pPr>
              <w:jc w:val="center"/>
              <w:rPr>
                <w:b/>
                <w:sz w:val="18"/>
                <w:szCs w:val="18"/>
              </w:rPr>
            </w:pPr>
            <w:r w:rsidRPr="00A24482">
              <w:rPr>
                <w:b/>
                <w:sz w:val="20"/>
                <w:szCs w:val="18"/>
              </w:rPr>
              <w:t>Rischiosità di controllo</w:t>
            </w:r>
          </w:p>
        </w:tc>
      </w:tr>
      <w:tr w:rsidR="00E52094" w:rsidRPr="003A5FB3" w:rsidTr="00A24482">
        <w:trPr>
          <w:trHeight w:val="300"/>
          <w:jc w:val="center"/>
        </w:trPr>
        <w:tc>
          <w:tcPr>
            <w:tcW w:w="1615" w:type="pct"/>
            <w:vMerge/>
            <w:hideMark/>
          </w:tcPr>
          <w:p w:rsidR="00727577" w:rsidRPr="00B73032" w:rsidRDefault="00727577" w:rsidP="00727577">
            <w:pPr>
              <w:rPr>
                <w:sz w:val="18"/>
                <w:szCs w:val="18"/>
              </w:rPr>
            </w:pPr>
          </w:p>
        </w:tc>
        <w:tc>
          <w:tcPr>
            <w:tcW w:w="1192" w:type="pct"/>
            <w:gridSpan w:val="3"/>
            <w:noWrap/>
            <w:hideMark/>
          </w:tcPr>
          <w:p w:rsidR="00727577" w:rsidRPr="00A24482" w:rsidRDefault="00727577" w:rsidP="00660704">
            <w:pPr>
              <w:jc w:val="center"/>
              <w:rPr>
                <w:b/>
                <w:sz w:val="20"/>
                <w:szCs w:val="18"/>
              </w:rPr>
            </w:pPr>
            <w:r w:rsidRPr="00A24482">
              <w:rPr>
                <w:b/>
                <w:sz w:val="20"/>
                <w:szCs w:val="18"/>
              </w:rPr>
              <w:t>ALTA</w:t>
            </w:r>
          </w:p>
        </w:tc>
        <w:tc>
          <w:tcPr>
            <w:tcW w:w="1134" w:type="pct"/>
            <w:gridSpan w:val="4"/>
            <w:noWrap/>
            <w:hideMark/>
          </w:tcPr>
          <w:p w:rsidR="00727577" w:rsidRPr="00A24482" w:rsidRDefault="00727577" w:rsidP="00660704">
            <w:pPr>
              <w:jc w:val="center"/>
              <w:rPr>
                <w:b/>
                <w:sz w:val="20"/>
                <w:szCs w:val="18"/>
              </w:rPr>
            </w:pPr>
            <w:r w:rsidRPr="00A24482">
              <w:rPr>
                <w:b/>
                <w:sz w:val="20"/>
                <w:szCs w:val="18"/>
              </w:rPr>
              <w:t>MEDIA</w:t>
            </w:r>
          </w:p>
        </w:tc>
        <w:tc>
          <w:tcPr>
            <w:tcW w:w="1058" w:type="pct"/>
            <w:gridSpan w:val="3"/>
            <w:noWrap/>
            <w:hideMark/>
          </w:tcPr>
          <w:p w:rsidR="00727577" w:rsidRPr="00A24482" w:rsidRDefault="00727577" w:rsidP="00660704">
            <w:pPr>
              <w:jc w:val="center"/>
              <w:rPr>
                <w:b/>
                <w:sz w:val="20"/>
                <w:szCs w:val="18"/>
              </w:rPr>
            </w:pPr>
            <w:r w:rsidRPr="00A24482">
              <w:rPr>
                <w:b/>
                <w:sz w:val="20"/>
                <w:szCs w:val="18"/>
              </w:rPr>
              <w:t>BASSA</w:t>
            </w:r>
          </w:p>
        </w:tc>
      </w:tr>
      <w:tr w:rsidR="00E52094" w:rsidRPr="003A5FB3" w:rsidTr="00E52094">
        <w:trPr>
          <w:trHeight w:val="600"/>
          <w:jc w:val="center"/>
        </w:trPr>
        <w:tc>
          <w:tcPr>
            <w:tcW w:w="1615" w:type="pct"/>
            <w:vMerge/>
            <w:hideMark/>
          </w:tcPr>
          <w:p w:rsidR="00727577" w:rsidRPr="00B73032" w:rsidRDefault="00727577" w:rsidP="00727577">
            <w:pPr>
              <w:rPr>
                <w:sz w:val="18"/>
                <w:szCs w:val="18"/>
              </w:rPr>
            </w:pPr>
          </w:p>
        </w:tc>
        <w:tc>
          <w:tcPr>
            <w:tcW w:w="394" w:type="pct"/>
            <w:hideMark/>
          </w:tcPr>
          <w:p w:rsidR="00727577" w:rsidRPr="00E52094" w:rsidRDefault="00727577" w:rsidP="00E52094">
            <w:pPr>
              <w:jc w:val="center"/>
              <w:rPr>
                <w:b/>
                <w:sz w:val="12"/>
                <w:szCs w:val="18"/>
              </w:rPr>
            </w:pPr>
            <w:r w:rsidRPr="00E52094">
              <w:rPr>
                <w:b/>
                <w:sz w:val="12"/>
                <w:szCs w:val="18"/>
              </w:rPr>
              <w:t>Enteprivato</w:t>
            </w:r>
          </w:p>
        </w:tc>
        <w:tc>
          <w:tcPr>
            <w:tcW w:w="426" w:type="pct"/>
            <w:hideMark/>
          </w:tcPr>
          <w:p w:rsidR="00727577" w:rsidRPr="00E52094" w:rsidRDefault="00727577" w:rsidP="00E52094">
            <w:pPr>
              <w:jc w:val="center"/>
              <w:rPr>
                <w:b/>
                <w:sz w:val="12"/>
                <w:szCs w:val="18"/>
              </w:rPr>
            </w:pPr>
            <w:r w:rsidRPr="00E52094">
              <w:rPr>
                <w:b/>
                <w:sz w:val="12"/>
                <w:szCs w:val="18"/>
              </w:rPr>
              <w:t>Entepubblico</w:t>
            </w:r>
          </w:p>
        </w:tc>
        <w:tc>
          <w:tcPr>
            <w:tcW w:w="372" w:type="pct"/>
            <w:hideMark/>
          </w:tcPr>
          <w:p w:rsidR="00727577" w:rsidRPr="00E52094" w:rsidRDefault="00727577" w:rsidP="00E52094">
            <w:pPr>
              <w:jc w:val="center"/>
              <w:rPr>
                <w:b/>
                <w:sz w:val="12"/>
                <w:szCs w:val="18"/>
              </w:rPr>
            </w:pPr>
            <w:r w:rsidRPr="00E52094">
              <w:rPr>
                <w:b/>
                <w:sz w:val="12"/>
                <w:szCs w:val="18"/>
              </w:rPr>
              <w:t>Ammin. Pubblica</w:t>
            </w:r>
          </w:p>
        </w:tc>
        <w:tc>
          <w:tcPr>
            <w:tcW w:w="375" w:type="pct"/>
            <w:hideMark/>
          </w:tcPr>
          <w:p w:rsidR="00727577" w:rsidRPr="00E52094" w:rsidRDefault="00727577" w:rsidP="00E52094">
            <w:pPr>
              <w:jc w:val="center"/>
              <w:rPr>
                <w:b/>
                <w:sz w:val="12"/>
                <w:szCs w:val="18"/>
              </w:rPr>
            </w:pPr>
            <w:r w:rsidRPr="00E52094">
              <w:rPr>
                <w:b/>
                <w:sz w:val="12"/>
                <w:szCs w:val="18"/>
              </w:rPr>
              <w:t>Ente privato</w:t>
            </w:r>
          </w:p>
        </w:tc>
        <w:tc>
          <w:tcPr>
            <w:tcW w:w="405" w:type="pct"/>
            <w:hideMark/>
          </w:tcPr>
          <w:p w:rsidR="00727577" w:rsidRPr="00E52094" w:rsidRDefault="00727577" w:rsidP="00E52094">
            <w:pPr>
              <w:jc w:val="center"/>
              <w:rPr>
                <w:b/>
                <w:sz w:val="12"/>
                <w:szCs w:val="18"/>
              </w:rPr>
            </w:pPr>
            <w:r w:rsidRPr="00E52094">
              <w:rPr>
                <w:b/>
                <w:sz w:val="12"/>
                <w:szCs w:val="18"/>
              </w:rPr>
              <w:t>Ente pubblico</w:t>
            </w:r>
          </w:p>
        </w:tc>
        <w:tc>
          <w:tcPr>
            <w:tcW w:w="351" w:type="pct"/>
            <w:hideMark/>
          </w:tcPr>
          <w:p w:rsidR="00727577" w:rsidRPr="00E52094" w:rsidRDefault="00727577" w:rsidP="00E52094">
            <w:pPr>
              <w:jc w:val="center"/>
              <w:rPr>
                <w:b/>
                <w:sz w:val="12"/>
                <w:szCs w:val="18"/>
              </w:rPr>
            </w:pPr>
            <w:r w:rsidRPr="00E52094">
              <w:rPr>
                <w:b/>
                <w:sz w:val="12"/>
                <w:szCs w:val="18"/>
              </w:rPr>
              <w:t>Ammin. Pubblica</w:t>
            </w:r>
          </w:p>
        </w:tc>
        <w:tc>
          <w:tcPr>
            <w:tcW w:w="331" w:type="pct"/>
            <w:gridSpan w:val="2"/>
            <w:hideMark/>
          </w:tcPr>
          <w:p w:rsidR="00727577" w:rsidRPr="00E52094" w:rsidRDefault="00727577" w:rsidP="00E52094">
            <w:pPr>
              <w:jc w:val="center"/>
              <w:rPr>
                <w:b/>
                <w:sz w:val="12"/>
                <w:szCs w:val="18"/>
              </w:rPr>
            </w:pPr>
            <w:r w:rsidRPr="00E52094">
              <w:rPr>
                <w:b/>
                <w:sz w:val="12"/>
                <w:szCs w:val="18"/>
              </w:rPr>
              <w:t>Ente privato</w:t>
            </w:r>
          </w:p>
        </w:tc>
        <w:tc>
          <w:tcPr>
            <w:tcW w:w="378" w:type="pct"/>
            <w:hideMark/>
          </w:tcPr>
          <w:p w:rsidR="00727577" w:rsidRPr="00E52094" w:rsidRDefault="00727577" w:rsidP="00E52094">
            <w:pPr>
              <w:jc w:val="center"/>
              <w:rPr>
                <w:b/>
                <w:sz w:val="12"/>
                <w:szCs w:val="18"/>
              </w:rPr>
            </w:pPr>
            <w:r w:rsidRPr="00E52094">
              <w:rPr>
                <w:b/>
                <w:sz w:val="12"/>
                <w:szCs w:val="18"/>
              </w:rPr>
              <w:t>Ente pubblico</w:t>
            </w:r>
          </w:p>
        </w:tc>
        <w:tc>
          <w:tcPr>
            <w:tcW w:w="353" w:type="pct"/>
            <w:hideMark/>
          </w:tcPr>
          <w:p w:rsidR="00727577" w:rsidRPr="00E52094" w:rsidRDefault="00727577" w:rsidP="00E52094">
            <w:pPr>
              <w:jc w:val="center"/>
              <w:rPr>
                <w:b/>
                <w:sz w:val="12"/>
                <w:szCs w:val="18"/>
              </w:rPr>
            </w:pPr>
            <w:r w:rsidRPr="00E52094">
              <w:rPr>
                <w:b/>
                <w:sz w:val="12"/>
                <w:szCs w:val="18"/>
              </w:rPr>
              <w:t>Ammin. Pubblica</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Erogazione di finanziamenti e sevizi a singoli beneficiari a regia</w:t>
            </w:r>
          </w:p>
        </w:tc>
        <w:tc>
          <w:tcPr>
            <w:tcW w:w="394" w:type="pct"/>
            <w:noWrap/>
            <w:hideMark/>
          </w:tcPr>
          <w:p w:rsidR="00727577" w:rsidRPr="00B73032" w:rsidRDefault="00727577" w:rsidP="0088034E">
            <w:pPr>
              <w:jc w:val="center"/>
              <w:rPr>
                <w:sz w:val="18"/>
                <w:szCs w:val="18"/>
              </w:rPr>
            </w:pPr>
            <w:r w:rsidRPr="00B73032">
              <w:rPr>
                <w:sz w:val="18"/>
                <w:szCs w:val="18"/>
              </w:rPr>
              <w:t>1Aa</w:t>
            </w:r>
          </w:p>
        </w:tc>
        <w:tc>
          <w:tcPr>
            <w:tcW w:w="426" w:type="pct"/>
            <w:noWrap/>
            <w:hideMark/>
          </w:tcPr>
          <w:p w:rsidR="00727577" w:rsidRPr="00B73032" w:rsidRDefault="00727577" w:rsidP="0088034E">
            <w:pPr>
              <w:jc w:val="center"/>
              <w:rPr>
                <w:sz w:val="18"/>
                <w:szCs w:val="18"/>
              </w:rPr>
            </w:pPr>
            <w:r w:rsidRPr="00B73032">
              <w:rPr>
                <w:sz w:val="18"/>
                <w:szCs w:val="18"/>
              </w:rPr>
              <w:t>1Am</w:t>
            </w:r>
          </w:p>
        </w:tc>
        <w:tc>
          <w:tcPr>
            <w:tcW w:w="372" w:type="pct"/>
            <w:shd w:val="clear" w:color="auto" w:fill="C4BC96" w:themeFill="background2" w:themeFillShade="BF"/>
            <w:noWrap/>
            <w:hideMark/>
          </w:tcPr>
          <w:p w:rsidR="00727577" w:rsidRPr="00B73032" w:rsidRDefault="00727577" w:rsidP="0088034E">
            <w:pPr>
              <w:jc w:val="center"/>
              <w:rPr>
                <w:sz w:val="18"/>
                <w:szCs w:val="18"/>
              </w:rPr>
            </w:pPr>
          </w:p>
        </w:tc>
        <w:tc>
          <w:tcPr>
            <w:tcW w:w="375" w:type="pct"/>
            <w:noWrap/>
            <w:hideMark/>
          </w:tcPr>
          <w:p w:rsidR="00727577" w:rsidRPr="00B73032" w:rsidRDefault="00727577" w:rsidP="0088034E">
            <w:pPr>
              <w:jc w:val="center"/>
              <w:rPr>
                <w:sz w:val="18"/>
                <w:szCs w:val="18"/>
              </w:rPr>
            </w:pPr>
            <w:r w:rsidRPr="00B73032">
              <w:rPr>
                <w:sz w:val="18"/>
                <w:szCs w:val="18"/>
              </w:rPr>
              <w:t>1Ma</w:t>
            </w:r>
          </w:p>
        </w:tc>
        <w:tc>
          <w:tcPr>
            <w:tcW w:w="405" w:type="pct"/>
            <w:noWrap/>
            <w:hideMark/>
          </w:tcPr>
          <w:p w:rsidR="00727577" w:rsidRPr="00B73032" w:rsidRDefault="00727577" w:rsidP="0088034E">
            <w:pPr>
              <w:jc w:val="center"/>
              <w:rPr>
                <w:sz w:val="18"/>
                <w:szCs w:val="18"/>
              </w:rPr>
            </w:pPr>
            <w:r w:rsidRPr="00B73032">
              <w:rPr>
                <w:sz w:val="18"/>
                <w:szCs w:val="18"/>
              </w:rPr>
              <w:t>1Mm</w:t>
            </w:r>
          </w:p>
        </w:tc>
        <w:tc>
          <w:tcPr>
            <w:tcW w:w="351" w:type="pct"/>
            <w:shd w:val="clear" w:color="auto" w:fill="C4BC96" w:themeFill="background2" w:themeFillShade="BF"/>
            <w:noWrap/>
            <w:hideMark/>
          </w:tcPr>
          <w:p w:rsidR="00727577" w:rsidRPr="00B73032" w:rsidRDefault="00727577" w:rsidP="0088034E">
            <w:pPr>
              <w:jc w:val="center"/>
              <w:rPr>
                <w:sz w:val="18"/>
                <w:szCs w:val="18"/>
              </w:rPr>
            </w:pPr>
          </w:p>
        </w:tc>
        <w:tc>
          <w:tcPr>
            <w:tcW w:w="331" w:type="pct"/>
            <w:gridSpan w:val="2"/>
            <w:noWrap/>
            <w:hideMark/>
          </w:tcPr>
          <w:p w:rsidR="00727577" w:rsidRPr="00B73032" w:rsidRDefault="00727577" w:rsidP="0088034E">
            <w:pPr>
              <w:jc w:val="center"/>
              <w:rPr>
                <w:sz w:val="18"/>
                <w:szCs w:val="18"/>
              </w:rPr>
            </w:pPr>
            <w:r w:rsidRPr="00B73032">
              <w:rPr>
                <w:sz w:val="18"/>
                <w:szCs w:val="18"/>
              </w:rPr>
              <w:t>1Ba</w:t>
            </w:r>
          </w:p>
        </w:tc>
        <w:tc>
          <w:tcPr>
            <w:tcW w:w="378" w:type="pct"/>
            <w:noWrap/>
            <w:hideMark/>
          </w:tcPr>
          <w:p w:rsidR="00727577" w:rsidRPr="00B73032" w:rsidRDefault="00727577" w:rsidP="0088034E">
            <w:pPr>
              <w:jc w:val="center"/>
              <w:rPr>
                <w:sz w:val="18"/>
                <w:szCs w:val="18"/>
              </w:rPr>
            </w:pPr>
            <w:r w:rsidRPr="00B73032">
              <w:rPr>
                <w:sz w:val="18"/>
                <w:szCs w:val="18"/>
              </w:rPr>
              <w:t>1Bm</w:t>
            </w:r>
          </w:p>
        </w:tc>
        <w:tc>
          <w:tcPr>
            <w:tcW w:w="353" w:type="pct"/>
            <w:shd w:val="clear" w:color="auto" w:fill="C4BC96" w:themeFill="background2" w:themeFillShade="BF"/>
            <w:noWrap/>
            <w:hideMark/>
          </w:tcPr>
          <w:p w:rsidR="00727577" w:rsidRPr="00B73032" w:rsidRDefault="00727577" w:rsidP="0088034E">
            <w:pPr>
              <w:jc w:val="center"/>
              <w:rPr>
                <w:sz w:val="18"/>
                <w:szCs w:val="18"/>
              </w:rPr>
            </w:pP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88034E" w:rsidP="0088034E">
            <w:pPr>
              <w:jc w:val="center"/>
              <w:rPr>
                <w:sz w:val="18"/>
                <w:szCs w:val="18"/>
              </w:rPr>
            </w:pPr>
            <w:r w:rsidRPr="00B73032">
              <w:rPr>
                <w:sz w:val="18"/>
                <w:szCs w:val="18"/>
              </w:rPr>
              <w:t>3Am</w:t>
            </w:r>
          </w:p>
        </w:tc>
        <w:tc>
          <w:tcPr>
            <w:tcW w:w="372" w:type="pct"/>
            <w:noWrap/>
            <w:hideMark/>
          </w:tcPr>
          <w:p w:rsidR="00727577" w:rsidRPr="00B73032" w:rsidRDefault="0088034E" w:rsidP="0088034E">
            <w:pPr>
              <w:jc w:val="center"/>
              <w:rPr>
                <w:sz w:val="18"/>
                <w:szCs w:val="18"/>
              </w:rPr>
            </w:pPr>
            <w:r w:rsidRPr="00B73032">
              <w:rPr>
                <w:sz w:val="18"/>
                <w:szCs w:val="18"/>
              </w:rPr>
              <w:t>3Ab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88034E" w:rsidP="0088034E">
            <w:pPr>
              <w:jc w:val="center"/>
              <w:rPr>
                <w:sz w:val="18"/>
                <w:szCs w:val="18"/>
              </w:rPr>
            </w:pPr>
            <w:r w:rsidRPr="00B73032">
              <w:rPr>
                <w:sz w:val="18"/>
                <w:szCs w:val="18"/>
              </w:rPr>
              <w:t>3Mm</w:t>
            </w:r>
          </w:p>
        </w:tc>
        <w:tc>
          <w:tcPr>
            <w:tcW w:w="351" w:type="pct"/>
            <w:noWrap/>
            <w:hideMark/>
          </w:tcPr>
          <w:p w:rsidR="00727577" w:rsidRPr="00B73032" w:rsidRDefault="0088034E" w:rsidP="0088034E">
            <w:pPr>
              <w:jc w:val="center"/>
              <w:rPr>
                <w:sz w:val="18"/>
                <w:szCs w:val="18"/>
              </w:rPr>
            </w:pPr>
            <w:r w:rsidRPr="00B73032">
              <w:rPr>
                <w:sz w:val="18"/>
                <w:szCs w:val="18"/>
              </w:rPr>
              <w:t>3Mb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88034E" w:rsidP="0088034E">
            <w:pPr>
              <w:jc w:val="center"/>
              <w:rPr>
                <w:sz w:val="18"/>
                <w:szCs w:val="18"/>
              </w:rPr>
            </w:pPr>
            <w:r w:rsidRPr="00B73032">
              <w:rPr>
                <w:sz w:val="18"/>
                <w:szCs w:val="18"/>
              </w:rPr>
              <w:t>3Bm</w:t>
            </w:r>
          </w:p>
        </w:tc>
        <w:tc>
          <w:tcPr>
            <w:tcW w:w="353" w:type="pct"/>
            <w:noWrap/>
            <w:hideMark/>
          </w:tcPr>
          <w:p w:rsidR="00727577" w:rsidRPr="00B73032" w:rsidRDefault="0088034E" w:rsidP="0088034E">
            <w:pPr>
              <w:jc w:val="center"/>
              <w:rPr>
                <w:sz w:val="18"/>
                <w:szCs w:val="18"/>
              </w:rPr>
            </w:pPr>
            <w:r w:rsidRPr="00B73032">
              <w:rPr>
                <w:sz w:val="18"/>
                <w:szCs w:val="18"/>
              </w:rPr>
              <w:t>3Bb</w:t>
            </w:r>
          </w:p>
        </w:tc>
      </w:tr>
      <w:tr w:rsidR="00E52094" w:rsidRPr="003A5FB3" w:rsidTr="00E52094">
        <w:trPr>
          <w:trHeight w:val="300"/>
          <w:jc w:val="center"/>
        </w:trPr>
        <w:tc>
          <w:tcPr>
            <w:tcW w:w="1615" w:type="pct"/>
            <w:hideMark/>
          </w:tcPr>
          <w:p w:rsidR="00727577" w:rsidRPr="00B73032" w:rsidRDefault="00727577" w:rsidP="00727577">
            <w:pPr>
              <w:rPr>
                <w:sz w:val="18"/>
                <w:szCs w:val="18"/>
              </w:rPr>
            </w:pPr>
            <w:r w:rsidRPr="00B73032">
              <w:rPr>
                <w:sz w:val="18"/>
                <w:szCs w:val="18"/>
              </w:rPr>
              <w:t>Erogazione di finanziamenti e sevizi a singoli beneficiari a titolarità</w:t>
            </w:r>
          </w:p>
        </w:tc>
        <w:tc>
          <w:tcPr>
            <w:tcW w:w="394" w:type="pct"/>
            <w:noWrap/>
            <w:hideMark/>
          </w:tcPr>
          <w:p w:rsidR="00727577" w:rsidRPr="00B73032" w:rsidRDefault="0088034E" w:rsidP="0088034E">
            <w:pPr>
              <w:jc w:val="center"/>
              <w:rPr>
                <w:sz w:val="18"/>
                <w:szCs w:val="18"/>
              </w:rPr>
            </w:pPr>
            <w:r w:rsidRPr="00B73032">
              <w:rPr>
                <w:sz w:val="18"/>
                <w:szCs w:val="18"/>
              </w:rPr>
              <w:t>4Aa</w:t>
            </w:r>
          </w:p>
        </w:tc>
        <w:tc>
          <w:tcPr>
            <w:tcW w:w="426" w:type="pct"/>
            <w:noWrap/>
            <w:hideMark/>
          </w:tcPr>
          <w:p w:rsidR="00727577" w:rsidRPr="00B73032" w:rsidRDefault="0088034E" w:rsidP="0088034E">
            <w:pPr>
              <w:jc w:val="center"/>
              <w:rPr>
                <w:sz w:val="18"/>
                <w:szCs w:val="18"/>
              </w:rPr>
            </w:pPr>
            <w:r w:rsidRPr="00B73032">
              <w:rPr>
                <w:sz w:val="18"/>
                <w:szCs w:val="18"/>
              </w:rPr>
              <w:t>4Am</w:t>
            </w:r>
          </w:p>
        </w:tc>
        <w:tc>
          <w:tcPr>
            <w:tcW w:w="372" w:type="pct"/>
            <w:shd w:val="clear" w:color="auto" w:fill="C4BC96" w:themeFill="background2" w:themeFillShade="BF"/>
            <w:noWrap/>
            <w:hideMark/>
          </w:tcPr>
          <w:p w:rsidR="00727577" w:rsidRPr="00B73032" w:rsidRDefault="00727577" w:rsidP="0088034E">
            <w:pPr>
              <w:jc w:val="center"/>
              <w:rPr>
                <w:sz w:val="18"/>
                <w:szCs w:val="18"/>
              </w:rPr>
            </w:pPr>
          </w:p>
        </w:tc>
        <w:tc>
          <w:tcPr>
            <w:tcW w:w="375" w:type="pct"/>
            <w:noWrap/>
            <w:hideMark/>
          </w:tcPr>
          <w:p w:rsidR="00727577" w:rsidRPr="00B73032" w:rsidRDefault="0088034E" w:rsidP="0088034E">
            <w:pPr>
              <w:jc w:val="center"/>
              <w:rPr>
                <w:sz w:val="18"/>
                <w:szCs w:val="18"/>
              </w:rPr>
            </w:pPr>
            <w:r w:rsidRPr="00B73032">
              <w:rPr>
                <w:sz w:val="18"/>
                <w:szCs w:val="18"/>
              </w:rPr>
              <w:t>4Ma</w:t>
            </w:r>
          </w:p>
        </w:tc>
        <w:tc>
          <w:tcPr>
            <w:tcW w:w="405" w:type="pct"/>
            <w:noWrap/>
            <w:hideMark/>
          </w:tcPr>
          <w:p w:rsidR="00727577" w:rsidRPr="00B73032" w:rsidRDefault="0088034E" w:rsidP="0088034E">
            <w:pPr>
              <w:jc w:val="center"/>
              <w:rPr>
                <w:sz w:val="18"/>
                <w:szCs w:val="18"/>
              </w:rPr>
            </w:pPr>
            <w:r w:rsidRPr="00B73032">
              <w:rPr>
                <w:sz w:val="18"/>
                <w:szCs w:val="18"/>
              </w:rPr>
              <w:t>4Mm</w:t>
            </w:r>
          </w:p>
        </w:tc>
        <w:tc>
          <w:tcPr>
            <w:tcW w:w="351" w:type="pct"/>
            <w:shd w:val="clear" w:color="auto" w:fill="C4BC96" w:themeFill="background2" w:themeFillShade="BF"/>
            <w:noWrap/>
            <w:hideMark/>
          </w:tcPr>
          <w:p w:rsidR="00727577" w:rsidRPr="00B73032" w:rsidRDefault="00727577" w:rsidP="0088034E">
            <w:pPr>
              <w:jc w:val="center"/>
              <w:rPr>
                <w:sz w:val="18"/>
                <w:szCs w:val="18"/>
              </w:rPr>
            </w:pPr>
          </w:p>
        </w:tc>
        <w:tc>
          <w:tcPr>
            <w:tcW w:w="331" w:type="pct"/>
            <w:gridSpan w:val="2"/>
            <w:noWrap/>
            <w:hideMark/>
          </w:tcPr>
          <w:p w:rsidR="00727577" w:rsidRPr="00B73032" w:rsidRDefault="0088034E" w:rsidP="0088034E">
            <w:pPr>
              <w:jc w:val="center"/>
              <w:rPr>
                <w:sz w:val="18"/>
                <w:szCs w:val="18"/>
              </w:rPr>
            </w:pPr>
            <w:r w:rsidRPr="00B73032">
              <w:rPr>
                <w:sz w:val="18"/>
                <w:szCs w:val="18"/>
              </w:rPr>
              <w:t>4Ba</w:t>
            </w:r>
          </w:p>
        </w:tc>
        <w:tc>
          <w:tcPr>
            <w:tcW w:w="378" w:type="pct"/>
            <w:noWrap/>
            <w:hideMark/>
          </w:tcPr>
          <w:p w:rsidR="00727577" w:rsidRPr="00B73032" w:rsidRDefault="0088034E" w:rsidP="0088034E">
            <w:pPr>
              <w:jc w:val="center"/>
              <w:rPr>
                <w:sz w:val="18"/>
                <w:szCs w:val="18"/>
              </w:rPr>
            </w:pPr>
            <w:r w:rsidRPr="00B73032">
              <w:rPr>
                <w:sz w:val="18"/>
                <w:szCs w:val="18"/>
              </w:rPr>
              <w:t>4Bm</w:t>
            </w:r>
          </w:p>
        </w:tc>
        <w:tc>
          <w:tcPr>
            <w:tcW w:w="353" w:type="pct"/>
            <w:shd w:val="clear" w:color="auto" w:fill="C4BC96" w:themeFill="background2" w:themeFillShade="BF"/>
            <w:noWrap/>
            <w:hideMark/>
          </w:tcPr>
          <w:p w:rsidR="00727577" w:rsidRPr="00B73032" w:rsidRDefault="00727577" w:rsidP="0088034E">
            <w:pPr>
              <w:jc w:val="center"/>
              <w:rPr>
                <w:sz w:val="18"/>
                <w:szCs w:val="18"/>
              </w:rPr>
            </w:pPr>
          </w:p>
        </w:tc>
      </w:tr>
      <w:tr w:rsidR="00E52094" w:rsidRPr="003A5FB3" w:rsidTr="00E52094">
        <w:trPr>
          <w:trHeight w:val="300"/>
          <w:jc w:val="center"/>
        </w:trPr>
        <w:tc>
          <w:tcPr>
            <w:tcW w:w="1615" w:type="pct"/>
            <w:hideMark/>
          </w:tcPr>
          <w:p w:rsidR="00727577" w:rsidRPr="00B73032" w:rsidRDefault="00727577" w:rsidP="00727577">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6Am</w:t>
            </w:r>
          </w:p>
        </w:tc>
        <w:tc>
          <w:tcPr>
            <w:tcW w:w="372" w:type="pct"/>
            <w:noWrap/>
            <w:hideMark/>
          </w:tcPr>
          <w:p w:rsidR="00727577" w:rsidRPr="00B73032" w:rsidRDefault="00B73032" w:rsidP="0088034E">
            <w:pPr>
              <w:jc w:val="center"/>
              <w:rPr>
                <w:sz w:val="18"/>
                <w:szCs w:val="18"/>
              </w:rPr>
            </w:pPr>
            <w:r w:rsidRPr="00B73032">
              <w:rPr>
                <w:sz w:val="18"/>
                <w:szCs w:val="18"/>
              </w:rPr>
              <w:t>6Ab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6Mm</w:t>
            </w:r>
          </w:p>
        </w:tc>
        <w:tc>
          <w:tcPr>
            <w:tcW w:w="351" w:type="pct"/>
            <w:noWrap/>
            <w:hideMark/>
          </w:tcPr>
          <w:p w:rsidR="00727577" w:rsidRPr="00B73032" w:rsidRDefault="00B73032" w:rsidP="0088034E">
            <w:pPr>
              <w:jc w:val="center"/>
              <w:rPr>
                <w:sz w:val="18"/>
                <w:szCs w:val="18"/>
              </w:rPr>
            </w:pPr>
            <w:r w:rsidRPr="00B73032">
              <w:rPr>
                <w:sz w:val="18"/>
                <w:szCs w:val="18"/>
              </w:rPr>
              <w:t>6Mb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6Bm</w:t>
            </w:r>
          </w:p>
        </w:tc>
        <w:tc>
          <w:tcPr>
            <w:tcW w:w="353" w:type="pct"/>
            <w:noWrap/>
            <w:hideMark/>
          </w:tcPr>
          <w:p w:rsidR="00727577" w:rsidRPr="00B73032" w:rsidRDefault="00B73032" w:rsidP="0088034E">
            <w:pPr>
              <w:jc w:val="center"/>
              <w:rPr>
                <w:sz w:val="18"/>
                <w:szCs w:val="18"/>
              </w:rPr>
            </w:pPr>
            <w:r w:rsidRPr="00B73032">
              <w:rPr>
                <w:sz w:val="18"/>
                <w:szCs w:val="18"/>
              </w:rPr>
              <w:t>6Bb</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7Am</w:t>
            </w:r>
          </w:p>
        </w:tc>
        <w:tc>
          <w:tcPr>
            <w:tcW w:w="372" w:type="pct"/>
            <w:noWrap/>
            <w:hideMark/>
          </w:tcPr>
          <w:p w:rsidR="00727577" w:rsidRPr="00B73032" w:rsidRDefault="00B73032" w:rsidP="0088034E">
            <w:pPr>
              <w:jc w:val="center"/>
              <w:rPr>
                <w:sz w:val="18"/>
                <w:szCs w:val="18"/>
              </w:rPr>
            </w:pPr>
            <w:r w:rsidRPr="00B73032">
              <w:rPr>
                <w:sz w:val="18"/>
                <w:szCs w:val="18"/>
              </w:rPr>
              <w:t>7Ab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7Mm</w:t>
            </w:r>
          </w:p>
        </w:tc>
        <w:tc>
          <w:tcPr>
            <w:tcW w:w="351" w:type="pct"/>
            <w:noWrap/>
            <w:hideMark/>
          </w:tcPr>
          <w:p w:rsidR="00727577" w:rsidRPr="00B73032" w:rsidRDefault="00B73032" w:rsidP="0088034E">
            <w:pPr>
              <w:jc w:val="center"/>
              <w:rPr>
                <w:sz w:val="18"/>
                <w:szCs w:val="18"/>
              </w:rPr>
            </w:pPr>
            <w:r w:rsidRPr="00B73032">
              <w:rPr>
                <w:sz w:val="18"/>
                <w:szCs w:val="18"/>
              </w:rPr>
              <w:t>7Mb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7Bm</w:t>
            </w:r>
          </w:p>
        </w:tc>
        <w:tc>
          <w:tcPr>
            <w:tcW w:w="353" w:type="pct"/>
            <w:noWrap/>
            <w:hideMark/>
          </w:tcPr>
          <w:p w:rsidR="00727577" w:rsidRPr="00B73032" w:rsidRDefault="00B73032" w:rsidP="0088034E">
            <w:pPr>
              <w:jc w:val="center"/>
              <w:rPr>
                <w:sz w:val="18"/>
                <w:szCs w:val="18"/>
              </w:rPr>
            </w:pPr>
            <w:r w:rsidRPr="00B73032">
              <w:rPr>
                <w:sz w:val="18"/>
                <w:szCs w:val="18"/>
              </w:rPr>
              <w:t>7Bb</w:t>
            </w:r>
          </w:p>
        </w:tc>
      </w:tr>
      <w:tr w:rsidR="00E52094" w:rsidRPr="003A5FB3" w:rsidTr="00E52094">
        <w:trPr>
          <w:trHeight w:val="300"/>
          <w:jc w:val="center"/>
        </w:trPr>
        <w:tc>
          <w:tcPr>
            <w:tcW w:w="1615" w:type="pct"/>
            <w:noWrap/>
            <w:hideMark/>
          </w:tcPr>
          <w:p w:rsidR="00727577" w:rsidRPr="00B73032" w:rsidRDefault="00727577" w:rsidP="00727577">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rsidR="00727577" w:rsidRPr="00B73032" w:rsidRDefault="00727577" w:rsidP="0088034E">
            <w:pPr>
              <w:jc w:val="center"/>
              <w:rPr>
                <w:sz w:val="18"/>
                <w:szCs w:val="18"/>
              </w:rPr>
            </w:pPr>
          </w:p>
        </w:tc>
        <w:tc>
          <w:tcPr>
            <w:tcW w:w="426" w:type="pct"/>
            <w:noWrap/>
            <w:hideMark/>
          </w:tcPr>
          <w:p w:rsidR="00727577" w:rsidRPr="00B73032" w:rsidRDefault="00B73032" w:rsidP="0088034E">
            <w:pPr>
              <w:jc w:val="center"/>
              <w:rPr>
                <w:sz w:val="18"/>
                <w:szCs w:val="18"/>
              </w:rPr>
            </w:pPr>
            <w:r w:rsidRPr="00B73032">
              <w:rPr>
                <w:sz w:val="18"/>
                <w:szCs w:val="18"/>
              </w:rPr>
              <w:t>8Ab</w:t>
            </w:r>
          </w:p>
        </w:tc>
        <w:tc>
          <w:tcPr>
            <w:tcW w:w="372" w:type="pct"/>
            <w:noWrap/>
            <w:hideMark/>
          </w:tcPr>
          <w:p w:rsidR="00727577" w:rsidRPr="00B73032" w:rsidRDefault="00B73032" w:rsidP="0088034E">
            <w:pPr>
              <w:jc w:val="center"/>
              <w:rPr>
                <w:sz w:val="18"/>
                <w:szCs w:val="18"/>
              </w:rPr>
            </w:pPr>
            <w:r w:rsidRPr="00B73032">
              <w:rPr>
                <w:sz w:val="18"/>
                <w:szCs w:val="18"/>
              </w:rPr>
              <w:t>8Ab</w:t>
            </w:r>
          </w:p>
        </w:tc>
        <w:tc>
          <w:tcPr>
            <w:tcW w:w="375" w:type="pct"/>
            <w:shd w:val="clear" w:color="auto" w:fill="C4BC96" w:themeFill="background2" w:themeFillShade="BF"/>
            <w:noWrap/>
            <w:hideMark/>
          </w:tcPr>
          <w:p w:rsidR="00727577" w:rsidRPr="00B73032" w:rsidRDefault="00727577" w:rsidP="0088034E">
            <w:pPr>
              <w:jc w:val="center"/>
              <w:rPr>
                <w:sz w:val="18"/>
                <w:szCs w:val="18"/>
              </w:rPr>
            </w:pPr>
          </w:p>
        </w:tc>
        <w:tc>
          <w:tcPr>
            <w:tcW w:w="405" w:type="pct"/>
            <w:noWrap/>
            <w:hideMark/>
          </w:tcPr>
          <w:p w:rsidR="00727577" w:rsidRPr="00B73032" w:rsidRDefault="00B73032" w:rsidP="0088034E">
            <w:pPr>
              <w:jc w:val="center"/>
              <w:rPr>
                <w:sz w:val="18"/>
                <w:szCs w:val="18"/>
              </w:rPr>
            </w:pPr>
            <w:r w:rsidRPr="00B73032">
              <w:rPr>
                <w:sz w:val="18"/>
                <w:szCs w:val="18"/>
              </w:rPr>
              <w:t>8Mb</w:t>
            </w:r>
          </w:p>
        </w:tc>
        <w:tc>
          <w:tcPr>
            <w:tcW w:w="351" w:type="pct"/>
            <w:noWrap/>
            <w:hideMark/>
          </w:tcPr>
          <w:p w:rsidR="00727577" w:rsidRPr="00B73032" w:rsidRDefault="00B73032" w:rsidP="0088034E">
            <w:pPr>
              <w:jc w:val="center"/>
              <w:rPr>
                <w:sz w:val="18"/>
                <w:szCs w:val="18"/>
              </w:rPr>
            </w:pPr>
            <w:r w:rsidRPr="00B73032">
              <w:rPr>
                <w:sz w:val="18"/>
                <w:szCs w:val="18"/>
              </w:rPr>
              <w:t>8Mb</w:t>
            </w:r>
          </w:p>
        </w:tc>
        <w:tc>
          <w:tcPr>
            <w:tcW w:w="331" w:type="pct"/>
            <w:gridSpan w:val="2"/>
            <w:shd w:val="clear" w:color="auto" w:fill="C4BC96" w:themeFill="background2" w:themeFillShade="BF"/>
            <w:noWrap/>
            <w:hideMark/>
          </w:tcPr>
          <w:p w:rsidR="00727577" w:rsidRPr="00B73032" w:rsidRDefault="00727577" w:rsidP="0088034E">
            <w:pPr>
              <w:jc w:val="center"/>
              <w:rPr>
                <w:sz w:val="18"/>
                <w:szCs w:val="18"/>
              </w:rPr>
            </w:pPr>
          </w:p>
        </w:tc>
        <w:tc>
          <w:tcPr>
            <w:tcW w:w="378" w:type="pct"/>
            <w:noWrap/>
            <w:hideMark/>
          </w:tcPr>
          <w:p w:rsidR="00727577" w:rsidRPr="00B73032" w:rsidRDefault="00B73032" w:rsidP="0088034E">
            <w:pPr>
              <w:jc w:val="center"/>
              <w:rPr>
                <w:sz w:val="18"/>
                <w:szCs w:val="18"/>
              </w:rPr>
            </w:pPr>
            <w:r w:rsidRPr="00B73032">
              <w:rPr>
                <w:sz w:val="18"/>
                <w:szCs w:val="18"/>
              </w:rPr>
              <w:t>8Bb</w:t>
            </w:r>
          </w:p>
        </w:tc>
        <w:tc>
          <w:tcPr>
            <w:tcW w:w="353" w:type="pct"/>
            <w:noWrap/>
            <w:hideMark/>
          </w:tcPr>
          <w:p w:rsidR="00727577" w:rsidRPr="00B73032" w:rsidRDefault="00B73032" w:rsidP="0088034E">
            <w:pPr>
              <w:jc w:val="center"/>
              <w:rPr>
                <w:sz w:val="18"/>
                <w:szCs w:val="18"/>
              </w:rPr>
            </w:pPr>
            <w:r w:rsidRPr="00B73032">
              <w:rPr>
                <w:sz w:val="18"/>
                <w:szCs w:val="18"/>
              </w:rPr>
              <w:t>8Bb</w:t>
            </w:r>
          </w:p>
        </w:tc>
      </w:tr>
    </w:tbl>
    <w:p w:rsidR="00BF4CA8" w:rsidRPr="003612D0" w:rsidRDefault="00BF4CA8" w:rsidP="00BF4CA8">
      <w:pPr>
        <w:rPr>
          <w:rFonts w:cs="Arial"/>
          <w:sz w:val="2"/>
        </w:rPr>
      </w:pPr>
    </w:p>
    <w:p w:rsidR="00BF4CA8" w:rsidRPr="00434452" w:rsidRDefault="00BF4CA8" w:rsidP="00A24482">
      <w:r w:rsidRPr="00434452">
        <w:t xml:space="preserve">Gli strati sono quindi contraddistinti da tre codici (una cifra per il macroprocesso, una lettera maiuscola per il rischio di controllo, una lettera minuscola per il rischio gestionale legato sia alla tipologia di operazione/progetto – macroprocesso – sia alla tipologia di </w:t>
      </w:r>
      <w:r w:rsidR="00A24482">
        <w:t>b</w:t>
      </w:r>
      <w:r w:rsidRPr="00434452">
        <w:t>eneficiario).</w:t>
      </w:r>
    </w:p>
    <w:p w:rsidR="00BF4CA8" w:rsidRPr="00434452" w:rsidRDefault="00BF4CA8" w:rsidP="00BF4CA8">
      <w:pPr>
        <w:rPr>
          <w:rFonts w:cs="Arial"/>
        </w:rPr>
      </w:pPr>
      <w:r w:rsidRPr="00434452">
        <w:rPr>
          <w:rFonts w:cs="Arial"/>
        </w:rPr>
        <w:t>In relazione alla valutazione dei fattori di rischio precedentemente indicata, si avrà la seguente tabella che riporta i valori del fattore IRxCR, identificando la valutazione congiunta di rischiosità gestionale e di autocontrollo per ogni strato:</w:t>
      </w:r>
    </w:p>
    <w:p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59512E" w:rsidRPr="003A5FB3" w:rsidTr="00535895">
        <w:trPr>
          <w:trHeight w:val="300"/>
          <w:jc w:val="center"/>
        </w:trPr>
        <w:tc>
          <w:tcPr>
            <w:tcW w:w="1615" w:type="pct"/>
            <w:vMerge w:val="restart"/>
            <w:hideMark/>
          </w:tcPr>
          <w:p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rsidR="0059512E" w:rsidRPr="003612D0" w:rsidRDefault="0059512E" w:rsidP="00535895">
            <w:pPr>
              <w:jc w:val="center"/>
              <w:rPr>
                <w:b/>
                <w:sz w:val="18"/>
                <w:szCs w:val="18"/>
              </w:rPr>
            </w:pPr>
            <w:r w:rsidRPr="003612D0">
              <w:rPr>
                <w:b/>
                <w:sz w:val="18"/>
                <w:szCs w:val="18"/>
              </w:rPr>
              <w:t>Rischiosità di controllo</w:t>
            </w:r>
          </w:p>
        </w:tc>
      </w:tr>
      <w:tr w:rsidR="0059512E" w:rsidRPr="003A5FB3" w:rsidTr="00DE0A84">
        <w:trPr>
          <w:trHeight w:val="300"/>
          <w:jc w:val="center"/>
        </w:trPr>
        <w:tc>
          <w:tcPr>
            <w:tcW w:w="1615" w:type="pct"/>
            <w:vMerge/>
            <w:hideMark/>
          </w:tcPr>
          <w:p w:rsidR="0059512E" w:rsidRPr="00252172" w:rsidRDefault="0059512E" w:rsidP="00535895">
            <w:pPr>
              <w:rPr>
                <w:sz w:val="18"/>
                <w:szCs w:val="18"/>
              </w:rPr>
            </w:pPr>
          </w:p>
        </w:tc>
        <w:tc>
          <w:tcPr>
            <w:tcW w:w="1192" w:type="pct"/>
            <w:gridSpan w:val="3"/>
            <w:noWrap/>
            <w:hideMark/>
          </w:tcPr>
          <w:p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rsidR="0059512E" w:rsidRPr="003612D0" w:rsidRDefault="0059512E" w:rsidP="00535895">
            <w:pPr>
              <w:jc w:val="center"/>
              <w:rPr>
                <w:b/>
                <w:sz w:val="18"/>
                <w:szCs w:val="18"/>
              </w:rPr>
            </w:pPr>
            <w:r w:rsidRPr="003612D0">
              <w:rPr>
                <w:b/>
                <w:sz w:val="18"/>
                <w:szCs w:val="18"/>
              </w:rPr>
              <w:t>BASSA</w:t>
            </w:r>
          </w:p>
        </w:tc>
      </w:tr>
      <w:tr w:rsidR="0059512E" w:rsidRPr="003A5FB3" w:rsidTr="00535895">
        <w:trPr>
          <w:trHeight w:val="600"/>
          <w:jc w:val="center"/>
        </w:trPr>
        <w:tc>
          <w:tcPr>
            <w:tcW w:w="1615" w:type="pct"/>
            <w:vMerge/>
            <w:hideMark/>
          </w:tcPr>
          <w:p w:rsidR="0059512E" w:rsidRPr="00B73032" w:rsidRDefault="0059512E" w:rsidP="00535895">
            <w:pPr>
              <w:rPr>
                <w:sz w:val="18"/>
                <w:szCs w:val="18"/>
              </w:rPr>
            </w:pPr>
          </w:p>
        </w:tc>
        <w:tc>
          <w:tcPr>
            <w:tcW w:w="394" w:type="pct"/>
            <w:hideMark/>
          </w:tcPr>
          <w:p w:rsidR="0059512E" w:rsidRPr="00E52094" w:rsidRDefault="0059512E" w:rsidP="00535895">
            <w:pPr>
              <w:jc w:val="center"/>
              <w:rPr>
                <w:b/>
                <w:sz w:val="12"/>
                <w:szCs w:val="18"/>
              </w:rPr>
            </w:pPr>
            <w:r w:rsidRPr="00E52094">
              <w:rPr>
                <w:b/>
                <w:sz w:val="12"/>
                <w:szCs w:val="18"/>
              </w:rPr>
              <w:t>Enteprivato</w:t>
            </w:r>
          </w:p>
        </w:tc>
        <w:tc>
          <w:tcPr>
            <w:tcW w:w="426" w:type="pct"/>
            <w:hideMark/>
          </w:tcPr>
          <w:p w:rsidR="0059512E" w:rsidRPr="00E52094" w:rsidRDefault="0059512E" w:rsidP="00535895">
            <w:pPr>
              <w:jc w:val="center"/>
              <w:rPr>
                <w:b/>
                <w:sz w:val="12"/>
                <w:szCs w:val="18"/>
              </w:rPr>
            </w:pPr>
            <w:r w:rsidRPr="00E52094">
              <w:rPr>
                <w:b/>
                <w:sz w:val="12"/>
                <w:szCs w:val="18"/>
              </w:rPr>
              <w:t>Entepubblico</w:t>
            </w:r>
          </w:p>
        </w:tc>
        <w:tc>
          <w:tcPr>
            <w:tcW w:w="372" w:type="pct"/>
            <w:hideMark/>
          </w:tcPr>
          <w:p w:rsidR="0059512E" w:rsidRPr="00E52094" w:rsidRDefault="0059512E" w:rsidP="00535895">
            <w:pPr>
              <w:jc w:val="center"/>
              <w:rPr>
                <w:b/>
                <w:sz w:val="12"/>
                <w:szCs w:val="18"/>
              </w:rPr>
            </w:pPr>
            <w:r w:rsidRPr="00E52094">
              <w:rPr>
                <w:b/>
                <w:sz w:val="12"/>
                <w:szCs w:val="18"/>
              </w:rPr>
              <w:t>Ammin. Pubblica</w:t>
            </w:r>
          </w:p>
        </w:tc>
        <w:tc>
          <w:tcPr>
            <w:tcW w:w="375" w:type="pct"/>
            <w:hideMark/>
          </w:tcPr>
          <w:p w:rsidR="0059512E" w:rsidRPr="00E52094" w:rsidRDefault="0059512E" w:rsidP="00535895">
            <w:pPr>
              <w:jc w:val="center"/>
              <w:rPr>
                <w:b/>
                <w:sz w:val="12"/>
                <w:szCs w:val="18"/>
              </w:rPr>
            </w:pPr>
            <w:r w:rsidRPr="00E52094">
              <w:rPr>
                <w:b/>
                <w:sz w:val="12"/>
                <w:szCs w:val="18"/>
              </w:rPr>
              <w:t>Ente privato</w:t>
            </w:r>
          </w:p>
        </w:tc>
        <w:tc>
          <w:tcPr>
            <w:tcW w:w="405" w:type="pct"/>
            <w:hideMark/>
          </w:tcPr>
          <w:p w:rsidR="0059512E" w:rsidRPr="00E52094" w:rsidRDefault="0059512E" w:rsidP="00535895">
            <w:pPr>
              <w:jc w:val="center"/>
              <w:rPr>
                <w:b/>
                <w:sz w:val="12"/>
                <w:szCs w:val="18"/>
              </w:rPr>
            </w:pPr>
            <w:r w:rsidRPr="00E52094">
              <w:rPr>
                <w:b/>
                <w:sz w:val="12"/>
                <w:szCs w:val="18"/>
              </w:rPr>
              <w:t>Ente pubblico</w:t>
            </w:r>
          </w:p>
        </w:tc>
        <w:tc>
          <w:tcPr>
            <w:tcW w:w="351" w:type="pct"/>
            <w:hideMark/>
          </w:tcPr>
          <w:p w:rsidR="0059512E" w:rsidRPr="00E52094" w:rsidRDefault="0059512E" w:rsidP="00535895">
            <w:pPr>
              <w:jc w:val="center"/>
              <w:rPr>
                <w:b/>
                <w:sz w:val="12"/>
                <w:szCs w:val="18"/>
              </w:rPr>
            </w:pPr>
            <w:r w:rsidRPr="00E52094">
              <w:rPr>
                <w:b/>
                <w:sz w:val="12"/>
                <w:szCs w:val="18"/>
              </w:rPr>
              <w:t>Ammin. Pubblica</w:t>
            </w:r>
          </w:p>
        </w:tc>
        <w:tc>
          <w:tcPr>
            <w:tcW w:w="331" w:type="pct"/>
            <w:gridSpan w:val="2"/>
            <w:hideMark/>
          </w:tcPr>
          <w:p w:rsidR="0059512E" w:rsidRPr="00E52094" w:rsidRDefault="0059512E" w:rsidP="00535895">
            <w:pPr>
              <w:jc w:val="center"/>
              <w:rPr>
                <w:b/>
                <w:sz w:val="12"/>
                <w:szCs w:val="18"/>
              </w:rPr>
            </w:pPr>
            <w:r w:rsidRPr="00E52094">
              <w:rPr>
                <w:b/>
                <w:sz w:val="12"/>
                <w:szCs w:val="18"/>
              </w:rPr>
              <w:t>Ente privato</w:t>
            </w:r>
          </w:p>
        </w:tc>
        <w:tc>
          <w:tcPr>
            <w:tcW w:w="378" w:type="pct"/>
            <w:hideMark/>
          </w:tcPr>
          <w:p w:rsidR="0059512E" w:rsidRPr="00E52094" w:rsidRDefault="0059512E" w:rsidP="00535895">
            <w:pPr>
              <w:jc w:val="center"/>
              <w:rPr>
                <w:b/>
                <w:sz w:val="12"/>
                <w:szCs w:val="18"/>
              </w:rPr>
            </w:pPr>
            <w:r w:rsidRPr="00E52094">
              <w:rPr>
                <w:b/>
                <w:sz w:val="12"/>
                <w:szCs w:val="18"/>
              </w:rPr>
              <w:t>Ente pubblico</w:t>
            </w:r>
          </w:p>
        </w:tc>
        <w:tc>
          <w:tcPr>
            <w:tcW w:w="353" w:type="pct"/>
            <w:hideMark/>
          </w:tcPr>
          <w:p w:rsidR="0059512E" w:rsidRPr="00E52094" w:rsidRDefault="0059512E" w:rsidP="00535895">
            <w:pPr>
              <w:jc w:val="center"/>
              <w:rPr>
                <w:b/>
                <w:sz w:val="12"/>
                <w:szCs w:val="18"/>
              </w:rPr>
            </w:pPr>
            <w:r w:rsidRPr="00E52094">
              <w:rPr>
                <w:b/>
                <w:sz w:val="12"/>
                <w:szCs w:val="18"/>
              </w:rPr>
              <w:t>Ammin. Pubblica</w:t>
            </w:r>
          </w:p>
        </w:tc>
      </w:tr>
      <w:tr w:rsidR="0059512E" w:rsidRPr="003A5FB3" w:rsidTr="00535895">
        <w:trPr>
          <w:trHeight w:val="300"/>
          <w:jc w:val="center"/>
        </w:trPr>
        <w:tc>
          <w:tcPr>
            <w:tcW w:w="1615" w:type="pct"/>
            <w:noWrap/>
            <w:hideMark/>
          </w:tcPr>
          <w:p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rsidR="0059512E" w:rsidRPr="00B73032" w:rsidRDefault="00DE0A84" w:rsidP="00535895">
            <w:pPr>
              <w:jc w:val="center"/>
              <w:rPr>
                <w:sz w:val="18"/>
                <w:szCs w:val="18"/>
              </w:rPr>
            </w:pPr>
            <w:r>
              <w:rPr>
                <w:sz w:val="18"/>
                <w:szCs w:val="18"/>
              </w:rPr>
              <w:t>1,00</w:t>
            </w:r>
          </w:p>
        </w:tc>
        <w:tc>
          <w:tcPr>
            <w:tcW w:w="426" w:type="pct"/>
            <w:noWrap/>
            <w:hideMark/>
          </w:tcPr>
          <w:p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rsidR="0059512E" w:rsidRPr="00B73032" w:rsidRDefault="0059512E" w:rsidP="00535895">
            <w:pPr>
              <w:jc w:val="center"/>
              <w:rPr>
                <w:sz w:val="18"/>
                <w:szCs w:val="18"/>
              </w:rPr>
            </w:pPr>
          </w:p>
        </w:tc>
        <w:tc>
          <w:tcPr>
            <w:tcW w:w="375" w:type="pct"/>
            <w:noWrap/>
            <w:hideMark/>
          </w:tcPr>
          <w:p w:rsidR="0059512E" w:rsidRPr="00B73032" w:rsidRDefault="00DE0A84" w:rsidP="00535895">
            <w:pPr>
              <w:jc w:val="center"/>
              <w:rPr>
                <w:sz w:val="18"/>
                <w:szCs w:val="18"/>
              </w:rPr>
            </w:pPr>
            <w:r>
              <w:rPr>
                <w:sz w:val="18"/>
                <w:szCs w:val="18"/>
              </w:rPr>
              <w:t>0,28</w:t>
            </w:r>
          </w:p>
        </w:tc>
        <w:tc>
          <w:tcPr>
            <w:tcW w:w="405" w:type="pct"/>
            <w:noWrap/>
            <w:hideMark/>
          </w:tcPr>
          <w:p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rsidR="0059512E" w:rsidRPr="00B73032" w:rsidRDefault="0059512E" w:rsidP="00535895">
            <w:pPr>
              <w:jc w:val="center"/>
              <w:rPr>
                <w:sz w:val="18"/>
                <w:szCs w:val="18"/>
              </w:rPr>
            </w:pPr>
          </w:p>
        </w:tc>
        <w:tc>
          <w:tcPr>
            <w:tcW w:w="331" w:type="pct"/>
            <w:gridSpan w:val="2"/>
            <w:noWrap/>
            <w:hideMark/>
          </w:tcPr>
          <w:p w:rsidR="0059512E" w:rsidRPr="00B73032" w:rsidRDefault="00DE0A84" w:rsidP="00535895">
            <w:pPr>
              <w:jc w:val="center"/>
              <w:rPr>
                <w:sz w:val="18"/>
                <w:szCs w:val="18"/>
              </w:rPr>
            </w:pPr>
            <w:r>
              <w:rPr>
                <w:sz w:val="18"/>
                <w:szCs w:val="18"/>
              </w:rPr>
              <w:t>0,17</w:t>
            </w:r>
          </w:p>
        </w:tc>
        <w:tc>
          <w:tcPr>
            <w:tcW w:w="378" w:type="pct"/>
            <w:noWrap/>
            <w:hideMark/>
          </w:tcPr>
          <w:p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rsidR="0059512E" w:rsidRPr="00B73032" w:rsidRDefault="0059512E" w:rsidP="00535895">
            <w:pPr>
              <w:jc w:val="center"/>
              <w:rPr>
                <w:sz w:val="18"/>
                <w:szCs w:val="18"/>
              </w:rPr>
            </w:pP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hideMark/>
          </w:tcPr>
          <w:p w:rsidR="00DE0A84" w:rsidRPr="00B73032" w:rsidRDefault="00DE0A84" w:rsidP="00DE0A84">
            <w:pPr>
              <w:rPr>
                <w:sz w:val="18"/>
                <w:szCs w:val="18"/>
              </w:rPr>
            </w:pPr>
            <w:r w:rsidRPr="00B73032">
              <w:rPr>
                <w:sz w:val="18"/>
                <w:szCs w:val="18"/>
              </w:rPr>
              <w:t>Erogazione di finanziamenti e sevizi a singoli beneficiari a titolarità</w:t>
            </w:r>
          </w:p>
        </w:tc>
        <w:tc>
          <w:tcPr>
            <w:tcW w:w="394" w:type="pct"/>
            <w:noWrap/>
            <w:hideMark/>
          </w:tcPr>
          <w:p w:rsidR="00DE0A84" w:rsidRPr="00B73032" w:rsidRDefault="00DE0A84" w:rsidP="00DE0A84">
            <w:pPr>
              <w:jc w:val="center"/>
              <w:rPr>
                <w:sz w:val="18"/>
                <w:szCs w:val="18"/>
              </w:rPr>
            </w:pPr>
            <w:r>
              <w:rPr>
                <w:sz w:val="18"/>
                <w:szCs w:val="18"/>
              </w:rPr>
              <w:t>1,00</w:t>
            </w: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rsidR="00DE0A84" w:rsidRPr="00B73032" w:rsidRDefault="00DE0A84" w:rsidP="00DE0A84">
            <w:pPr>
              <w:jc w:val="center"/>
              <w:rPr>
                <w:sz w:val="18"/>
                <w:szCs w:val="18"/>
              </w:rPr>
            </w:pPr>
          </w:p>
        </w:tc>
        <w:tc>
          <w:tcPr>
            <w:tcW w:w="375" w:type="pct"/>
            <w:noWrap/>
            <w:hideMark/>
          </w:tcPr>
          <w:p w:rsidR="00DE0A84" w:rsidRPr="00B73032" w:rsidRDefault="00DE0A84" w:rsidP="00DE0A84">
            <w:pPr>
              <w:jc w:val="center"/>
              <w:rPr>
                <w:sz w:val="18"/>
                <w:szCs w:val="18"/>
              </w:rPr>
            </w:pPr>
            <w:r>
              <w:rPr>
                <w:sz w:val="18"/>
                <w:szCs w:val="18"/>
              </w:rPr>
              <w:t>0,28</w:t>
            </w: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rsidR="00DE0A84" w:rsidRPr="00B73032" w:rsidRDefault="00DE0A84" w:rsidP="00DE0A84">
            <w:pPr>
              <w:jc w:val="center"/>
              <w:rPr>
                <w:sz w:val="18"/>
                <w:szCs w:val="18"/>
              </w:rPr>
            </w:pPr>
          </w:p>
        </w:tc>
        <w:tc>
          <w:tcPr>
            <w:tcW w:w="331" w:type="pct"/>
            <w:gridSpan w:val="2"/>
            <w:noWrap/>
            <w:hideMark/>
          </w:tcPr>
          <w:p w:rsidR="00DE0A84" w:rsidRPr="00B73032" w:rsidRDefault="00DE0A84" w:rsidP="00DE0A84">
            <w:pPr>
              <w:jc w:val="center"/>
              <w:rPr>
                <w:sz w:val="18"/>
                <w:szCs w:val="18"/>
              </w:rPr>
            </w:pPr>
            <w:r>
              <w:rPr>
                <w:sz w:val="18"/>
                <w:szCs w:val="18"/>
              </w:rPr>
              <w:t>0,17</w:t>
            </w: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rsidR="00DE0A84" w:rsidRPr="00B73032" w:rsidRDefault="00DE0A84" w:rsidP="00DE0A84">
            <w:pPr>
              <w:jc w:val="center"/>
              <w:rPr>
                <w:sz w:val="18"/>
                <w:szCs w:val="18"/>
              </w:rPr>
            </w:pPr>
          </w:p>
        </w:tc>
      </w:tr>
      <w:tr w:rsidR="00DE0A84" w:rsidRPr="003A5FB3" w:rsidTr="00535895">
        <w:trPr>
          <w:trHeight w:val="300"/>
          <w:jc w:val="center"/>
        </w:trPr>
        <w:tc>
          <w:tcPr>
            <w:tcW w:w="1615" w:type="pct"/>
            <w:hideMark/>
          </w:tcPr>
          <w:p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r w:rsidR="00DE0A84" w:rsidRPr="003A5FB3" w:rsidTr="00535895">
        <w:trPr>
          <w:trHeight w:val="300"/>
          <w:jc w:val="center"/>
        </w:trPr>
        <w:tc>
          <w:tcPr>
            <w:tcW w:w="1615" w:type="pct"/>
            <w:noWrap/>
            <w:hideMark/>
          </w:tcPr>
          <w:p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rsidR="00DE0A84" w:rsidRPr="00B73032" w:rsidRDefault="00DE0A84" w:rsidP="00DE0A84">
            <w:pPr>
              <w:jc w:val="center"/>
              <w:rPr>
                <w:sz w:val="18"/>
                <w:szCs w:val="18"/>
              </w:rPr>
            </w:pPr>
          </w:p>
        </w:tc>
        <w:tc>
          <w:tcPr>
            <w:tcW w:w="426" w:type="pct"/>
            <w:noWrap/>
            <w:hideMark/>
          </w:tcPr>
          <w:p w:rsidR="00DE0A84" w:rsidRPr="00B73032" w:rsidRDefault="00DE0A84" w:rsidP="00DE0A84">
            <w:pPr>
              <w:jc w:val="center"/>
              <w:rPr>
                <w:sz w:val="18"/>
                <w:szCs w:val="18"/>
              </w:rPr>
            </w:pPr>
            <w:r>
              <w:rPr>
                <w:sz w:val="18"/>
                <w:szCs w:val="18"/>
              </w:rPr>
              <w:t>0,65</w:t>
            </w:r>
          </w:p>
        </w:tc>
        <w:tc>
          <w:tcPr>
            <w:tcW w:w="372" w:type="pct"/>
            <w:noWrap/>
            <w:hideMark/>
          </w:tcPr>
          <w:p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rsidR="00DE0A84" w:rsidRPr="00B73032" w:rsidRDefault="00DE0A84" w:rsidP="00DE0A84">
            <w:pPr>
              <w:jc w:val="center"/>
              <w:rPr>
                <w:sz w:val="18"/>
                <w:szCs w:val="18"/>
              </w:rPr>
            </w:pPr>
          </w:p>
        </w:tc>
        <w:tc>
          <w:tcPr>
            <w:tcW w:w="405" w:type="pct"/>
            <w:noWrap/>
            <w:hideMark/>
          </w:tcPr>
          <w:p w:rsidR="00DE0A84" w:rsidRPr="00B73032" w:rsidRDefault="00DE0A84" w:rsidP="00DE0A84">
            <w:pPr>
              <w:jc w:val="center"/>
              <w:rPr>
                <w:sz w:val="18"/>
                <w:szCs w:val="18"/>
              </w:rPr>
            </w:pPr>
            <w:r>
              <w:rPr>
                <w:sz w:val="18"/>
                <w:szCs w:val="18"/>
              </w:rPr>
              <w:t>0,18</w:t>
            </w:r>
          </w:p>
        </w:tc>
        <w:tc>
          <w:tcPr>
            <w:tcW w:w="351" w:type="pct"/>
            <w:noWrap/>
            <w:hideMark/>
          </w:tcPr>
          <w:p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rsidR="00DE0A84" w:rsidRPr="00B73032" w:rsidRDefault="00DE0A84" w:rsidP="00DE0A84">
            <w:pPr>
              <w:jc w:val="center"/>
              <w:rPr>
                <w:sz w:val="18"/>
                <w:szCs w:val="18"/>
              </w:rPr>
            </w:pPr>
          </w:p>
        </w:tc>
        <w:tc>
          <w:tcPr>
            <w:tcW w:w="378" w:type="pct"/>
            <w:noWrap/>
            <w:hideMark/>
          </w:tcPr>
          <w:p w:rsidR="00DE0A84" w:rsidRPr="00B73032" w:rsidRDefault="00DE0A84" w:rsidP="00DE0A84">
            <w:pPr>
              <w:jc w:val="center"/>
              <w:rPr>
                <w:sz w:val="18"/>
                <w:szCs w:val="18"/>
              </w:rPr>
            </w:pPr>
            <w:r>
              <w:rPr>
                <w:sz w:val="18"/>
                <w:szCs w:val="18"/>
              </w:rPr>
              <w:t>0,11</w:t>
            </w:r>
          </w:p>
        </w:tc>
        <w:tc>
          <w:tcPr>
            <w:tcW w:w="353" w:type="pct"/>
            <w:noWrap/>
            <w:hideMark/>
          </w:tcPr>
          <w:p w:rsidR="00DE0A84" w:rsidRPr="00B73032" w:rsidRDefault="00DE0A84" w:rsidP="00DE0A84">
            <w:pPr>
              <w:jc w:val="center"/>
              <w:rPr>
                <w:sz w:val="18"/>
                <w:szCs w:val="18"/>
              </w:rPr>
            </w:pPr>
            <w:r>
              <w:rPr>
                <w:sz w:val="18"/>
                <w:szCs w:val="18"/>
              </w:rPr>
              <w:t>0,08</w:t>
            </w:r>
          </w:p>
        </w:tc>
      </w:tr>
    </w:tbl>
    <w:p w:rsidR="00BF4CA8" w:rsidRPr="00434452" w:rsidRDefault="00BF4CA8" w:rsidP="00BF4CA8">
      <w:pPr>
        <w:rPr>
          <w:rFonts w:cs="Arial"/>
        </w:rPr>
      </w:pPr>
      <w:r w:rsidRPr="00434452">
        <w:rPr>
          <w:rFonts w:cs="Arial"/>
        </w:rPr>
        <w:t>Il livello di rischiosità associato allo strato è indicato con la lettera Y.</w:t>
      </w:r>
    </w:p>
    <w:p w:rsidR="00BF4CA8" w:rsidRPr="00434452" w:rsidRDefault="00BF4CA8" w:rsidP="00BF4CA8">
      <w:pPr>
        <w:rPr>
          <w:rFonts w:cs="Arial"/>
        </w:rPr>
      </w:pPr>
      <w:r w:rsidRPr="00434452">
        <w:rPr>
          <w:rFonts w:cs="Arial"/>
        </w:rPr>
        <w:t>Per definire infine la modalità di estrazione del campione, è necessario tenere conto dei seguenti elementi:</w:t>
      </w:r>
    </w:p>
    <w:p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rsidR="00BF4CA8" w:rsidRPr="00434452" w:rsidRDefault="00BF4CA8" w:rsidP="00A24482">
      <w:r w:rsidRPr="00434452">
        <w:t>L’estrazione del campione può essere eseguita in primo luogo individuando una percentuale di spesa da controllare più alta in relazione a valori di rischiosità più elevati.</w:t>
      </w:r>
    </w:p>
    <w:p w:rsidR="00BF4CA8" w:rsidRDefault="00BF4CA8" w:rsidP="00A24482">
      <w:r w:rsidRPr="00434452">
        <w:t>Tale percentuale, inoltre, può variare in funzione della numerosità delle operazioni/progetti dello strato, secondo un sistema a scaglioni.</w:t>
      </w:r>
    </w:p>
    <w:p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rsidR="008A188A" w:rsidRPr="00434452" w:rsidRDefault="008A188A" w:rsidP="00A24482"/>
    <w:p w:rsidR="00BF4CA8" w:rsidRDefault="00BF4CA8" w:rsidP="00A24482">
      <w:r w:rsidRPr="00434452">
        <w:t>Di seguito si riportano diversi casi:</w:t>
      </w:r>
    </w:p>
    <w:p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rsidTr="00535895">
        <w:tc>
          <w:tcPr>
            <w:tcW w:w="562" w:type="dxa"/>
          </w:tcPr>
          <w:p w:rsidR="00E30CCE" w:rsidRDefault="00E30CCE" w:rsidP="00E30CCE">
            <w:pPr>
              <w:jc w:val="center"/>
            </w:pPr>
            <w:r>
              <w:t>1</w:t>
            </w:r>
          </w:p>
        </w:tc>
        <w:tc>
          <w:tcPr>
            <w:tcW w:w="2268" w:type="dxa"/>
          </w:tcPr>
          <w:p w:rsidR="00E30CCE" w:rsidRPr="00E30CCE" w:rsidRDefault="00E30CCE" w:rsidP="00E30CCE">
            <w:pPr>
              <w:jc w:val="center"/>
            </w:pPr>
            <w:r w:rsidRPr="00E30CCE">
              <w:t>Y</w:t>
            </w:r>
            <w:r>
              <w:t xml:space="preserve"> ≥ </w:t>
            </w:r>
            <w:r w:rsidRPr="00E30CCE">
              <w:t>0,65N &lt;100</w:t>
            </w:r>
          </w:p>
        </w:tc>
        <w:tc>
          <w:tcPr>
            <w:tcW w:w="6798" w:type="dxa"/>
          </w:tcPr>
          <w:p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rsidTr="00535895">
        <w:tc>
          <w:tcPr>
            <w:tcW w:w="9628" w:type="dxa"/>
            <w:gridSpan w:val="3"/>
          </w:tcPr>
          <w:p w:rsidR="00E30CCE" w:rsidRDefault="00E30CCE" w:rsidP="00E30CCE">
            <w:r w:rsidRPr="00434452">
              <w:t>In tal caso la procedura da adottare prevede l’estrazione di un campione di operazioni/progetti che coprono il 30% della spesa dello strato.</w:t>
            </w:r>
          </w:p>
        </w:tc>
      </w:tr>
    </w:tbl>
    <w:p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rsidTr="00535895">
        <w:tc>
          <w:tcPr>
            <w:tcW w:w="562" w:type="dxa"/>
          </w:tcPr>
          <w:p w:rsidR="00426BAB" w:rsidRDefault="00426BAB" w:rsidP="00535895">
            <w:pPr>
              <w:jc w:val="center"/>
            </w:pPr>
            <w:r>
              <w:t>2</w:t>
            </w:r>
          </w:p>
        </w:tc>
        <w:tc>
          <w:tcPr>
            <w:tcW w:w="2268" w:type="dxa"/>
          </w:tcPr>
          <w:p w:rsidR="00426BAB" w:rsidRPr="00E30CCE" w:rsidRDefault="00426BAB" w:rsidP="00535895">
            <w:pPr>
              <w:jc w:val="center"/>
            </w:pPr>
            <w:r w:rsidRPr="00E30CCE">
              <w:t>Y</w:t>
            </w:r>
            <w:r>
              <w:t xml:space="preserve"> ≥ </w:t>
            </w:r>
            <w:r w:rsidRPr="00E30CCE">
              <w:t xml:space="preserve">0,65N </w:t>
            </w:r>
            <w:r w:rsidRPr="00434452">
              <w:rPr>
                <w:rFonts w:cs="Arial"/>
              </w:rPr>
              <w:t>&gt;</w:t>
            </w:r>
            <w:r w:rsidRPr="00E30CCE">
              <w:t>100</w:t>
            </w:r>
          </w:p>
        </w:tc>
        <w:tc>
          <w:tcPr>
            <w:tcW w:w="6798" w:type="dxa"/>
          </w:tcPr>
          <w:p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rsidTr="00535895">
        <w:tc>
          <w:tcPr>
            <w:tcW w:w="9628" w:type="dxa"/>
            <w:gridSpan w:val="3"/>
          </w:tcPr>
          <w:p w:rsidR="00426BAB" w:rsidRPr="00256A24" w:rsidRDefault="00256A24"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rsidTr="00672779">
        <w:tc>
          <w:tcPr>
            <w:tcW w:w="562" w:type="dxa"/>
          </w:tcPr>
          <w:p w:rsidR="00672779" w:rsidRDefault="00672779" w:rsidP="00535895">
            <w:pPr>
              <w:jc w:val="center"/>
            </w:pPr>
            <w:r>
              <w:t>3</w:t>
            </w:r>
          </w:p>
        </w:tc>
        <w:tc>
          <w:tcPr>
            <w:tcW w:w="2552" w:type="dxa"/>
          </w:tcPr>
          <w:p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0,45N&lt;100</w:t>
            </w:r>
          </w:p>
          <w:p w:rsidR="00672779" w:rsidRPr="00E30CCE" w:rsidRDefault="00672779" w:rsidP="00535895">
            <w:pPr>
              <w:jc w:val="center"/>
            </w:pPr>
          </w:p>
        </w:tc>
        <w:tc>
          <w:tcPr>
            <w:tcW w:w="6514" w:type="dxa"/>
          </w:tcPr>
          <w:p w:rsidR="00672779" w:rsidRDefault="008A149C" w:rsidP="00535895">
            <w:pPr>
              <w:rPr>
                <w:rFonts w:cs="Arial"/>
              </w:rPr>
            </w:pPr>
            <w:r w:rsidRPr="00434452">
              <w:rPr>
                <w:rFonts w:cs="Arial"/>
              </w:rPr>
              <w:t>Lo strato è caratterizzato da un rischio medio e costituito da un numero ridotto di operazioni/progetti.</w:t>
            </w:r>
          </w:p>
        </w:tc>
      </w:tr>
      <w:tr w:rsidR="00672779" w:rsidTr="00535895">
        <w:tc>
          <w:tcPr>
            <w:tcW w:w="9628" w:type="dxa"/>
            <w:gridSpan w:val="3"/>
          </w:tcPr>
          <w:p w:rsidR="00672779" w:rsidRPr="00256A24" w:rsidRDefault="008A149C" w:rsidP="00535895">
            <w:pPr>
              <w:rPr>
                <w:rFonts w:cs="Arial"/>
              </w:rPr>
            </w:pPr>
            <w:r w:rsidRPr="00434452">
              <w:rPr>
                <w:rFonts w:cs="Arial"/>
              </w:rPr>
              <w:t>In tal caso la procedura da adottare prevede l’estrazione di un campione di operazioni/progetti che coprono il 20% della spesa dello strato.</w:t>
            </w:r>
          </w:p>
        </w:tc>
      </w:tr>
    </w:tbl>
    <w:p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4</w:t>
            </w:r>
          </w:p>
        </w:tc>
        <w:tc>
          <w:tcPr>
            <w:tcW w:w="2552" w:type="dxa"/>
          </w:tcPr>
          <w:p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w:t>
            </w:r>
            <w:r>
              <w:rPr>
                <w:rFonts w:cs="Arial"/>
              </w:rPr>
              <w:t>&gt;</w:t>
            </w:r>
            <w:r w:rsidRPr="00672779">
              <w:rPr>
                <w:rFonts w:cs="Arial"/>
              </w:rPr>
              <w:t>100</w:t>
            </w:r>
          </w:p>
          <w:p w:rsidR="002F6282" w:rsidRPr="00E30CCE" w:rsidRDefault="002F6282" w:rsidP="00535895">
            <w:pPr>
              <w:jc w:val="center"/>
            </w:pPr>
          </w:p>
        </w:tc>
        <w:tc>
          <w:tcPr>
            <w:tcW w:w="6514" w:type="dxa"/>
          </w:tcPr>
          <w:p w:rsidR="002F6282" w:rsidRDefault="002F6282" w:rsidP="00535895">
            <w:pPr>
              <w:rPr>
                <w:rFonts w:cs="Arial"/>
              </w:rPr>
            </w:pPr>
            <w:r w:rsidRPr="00434452">
              <w:rPr>
                <w:rFonts w:cs="Arial"/>
              </w:rPr>
              <w:t>Lo strato è caratterizzato da un rischio medio e costituito da un numero elevato di operazioni/progetti.</w:t>
            </w:r>
          </w:p>
        </w:tc>
      </w:tr>
      <w:tr w:rsidR="002F6282" w:rsidTr="00535895">
        <w:tc>
          <w:tcPr>
            <w:tcW w:w="9628" w:type="dxa"/>
            <w:gridSpan w:val="3"/>
          </w:tcPr>
          <w:p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rsidR="002F6282" w:rsidRDefault="002F6282" w:rsidP="00BF4CA8">
      <w:pPr>
        <w:pStyle w:val="Paragrafoelenco"/>
        <w:ind w:left="360"/>
        <w:rPr>
          <w:rFonts w:cs="Arial"/>
        </w:rPr>
      </w:pPr>
    </w:p>
    <w:p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5</w:t>
            </w:r>
          </w:p>
        </w:tc>
        <w:tc>
          <w:tcPr>
            <w:tcW w:w="2552" w:type="dxa"/>
          </w:tcPr>
          <w:p w:rsidR="002F6282" w:rsidRPr="00672779" w:rsidRDefault="002F6282" w:rsidP="00535895">
            <w:pPr>
              <w:spacing w:after="120"/>
              <w:jc w:val="center"/>
              <w:rPr>
                <w:rFonts w:cs="Arial"/>
              </w:rPr>
            </w:pPr>
            <w:r w:rsidRPr="00672779">
              <w:rPr>
                <w:rFonts w:cs="Arial"/>
              </w:rPr>
              <w:t>Y</w:t>
            </w:r>
            <w:r>
              <w:rPr>
                <w:rFonts w:cs="Arial"/>
              </w:rPr>
              <w:t xml:space="preserve">&lt; 0,17     </w:t>
            </w:r>
            <w:r w:rsidRPr="00672779">
              <w:rPr>
                <w:rFonts w:cs="Arial"/>
              </w:rPr>
              <w:t>N</w:t>
            </w:r>
            <w:r>
              <w:rPr>
                <w:rFonts w:cs="Arial"/>
              </w:rPr>
              <w:t>&lt;</w:t>
            </w:r>
            <w:r w:rsidRPr="00672779">
              <w:rPr>
                <w:rFonts w:cs="Arial"/>
              </w:rPr>
              <w:t>100</w:t>
            </w:r>
          </w:p>
          <w:p w:rsidR="002F6282" w:rsidRPr="00E30CCE" w:rsidRDefault="002F6282" w:rsidP="00535895">
            <w:pPr>
              <w:jc w:val="center"/>
            </w:pPr>
          </w:p>
        </w:tc>
        <w:tc>
          <w:tcPr>
            <w:tcW w:w="6514" w:type="dxa"/>
          </w:tcPr>
          <w:p w:rsidR="002F6282" w:rsidRDefault="002F6282" w:rsidP="00535895">
            <w:pPr>
              <w:rPr>
                <w:rFonts w:cs="Arial"/>
              </w:rPr>
            </w:pPr>
            <w:r w:rsidRPr="00434452">
              <w:rPr>
                <w:rFonts w:cs="Arial"/>
              </w:rPr>
              <w:t>Lo strato è caratterizzato da un rischio basso e costituito da un numero ridotto di operazioni/progetti.</w:t>
            </w:r>
          </w:p>
        </w:tc>
      </w:tr>
      <w:tr w:rsidR="002F6282" w:rsidTr="00535895">
        <w:tc>
          <w:tcPr>
            <w:tcW w:w="9628" w:type="dxa"/>
            <w:gridSpan w:val="3"/>
          </w:tcPr>
          <w:p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rsidTr="00535895">
        <w:tc>
          <w:tcPr>
            <w:tcW w:w="562" w:type="dxa"/>
          </w:tcPr>
          <w:p w:rsidR="002F6282" w:rsidRDefault="002F6282" w:rsidP="00535895">
            <w:pPr>
              <w:jc w:val="center"/>
            </w:pPr>
            <w:r>
              <w:t>6</w:t>
            </w:r>
          </w:p>
        </w:tc>
        <w:tc>
          <w:tcPr>
            <w:tcW w:w="2552" w:type="dxa"/>
          </w:tcPr>
          <w:p w:rsidR="002F6282" w:rsidRPr="00672779" w:rsidRDefault="002F6282" w:rsidP="002F6282">
            <w:pPr>
              <w:spacing w:after="120"/>
              <w:jc w:val="center"/>
              <w:rPr>
                <w:rFonts w:cs="Arial"/>
              </w:rPr>
            </w:pPr>
            <w:r w:rsidRPr="00672779">
              <w:rPr>
                <w:rFonts w:cs="Arial"/>
              </w:rPr>
              <w:t>Y</w:t>
            </w:r>
            <w:r>
              <w:rPr>
                <w:rFonts w:cs="Arial"/>
              </w:rPr>
              <w:t xml:space="preserve">&lt; 0,17     </w:t>
            </w:r>
            <w:r w:rsidRPr="00672779">
              <w:rPr>
                <w:rFonts w:cs="Arial"/>
              </w:rPr>
              <w:t>N</w:t>
            </w:r>
            <w:r>
              <w:rPr>
                <w:rFonts w:cs="Arial"/>
              </w:rPr>
              <w:t>&gt;</w:t>
            </w:r>
            <w:r w:rsidRPr="00672779">
              <w:rPr>
                <w:rFonts w:cs="Arial"/>
              </w:rPr>
              <w:t>100</w:t>
            </w:r>
          </w:p>
          <w:p w:rsidR="002F6282" w:rsidRPr="00E30CCE" w:rsidRDefault="002F6282" w:rsidP="002F6282">
            <w:pPr>
              <w:spacing w:after="120"/>
              <w:jc w:val="center"/>
            </w:pPr>
          </w:p>
        </w:tc>
        <w:tc>
          <w:tcPr>
            <w:tcW w:w="6514" w:type="dxa"/>
          </w:tcPr>
          <w:p w:rsidR="002F6282" w:rsidRDefault="002F6282" w:rsidP="00535895">
            <w:pPr>
              <w:rPr>
                <w:rFonts w:cs="Arial"/>
              </w:rPr>
            </w:pPr>
            <w:r w:rsidRPr="00434452">
              <w:rPr>
                <w:rFonts w:cs="Arial"/>
              </w:rPr>
              <w:t>Lo strato è caratterizzato da un rischio basso e costituito da un numero elevato di operazioni/progetti.</w:t>
            </w:r>
          </w:p>
        </w:tc>
      </w:tr>
      <w:tr w:rsidR="002F6282" w:rsidTr="00535895">
        <w:tc>
          <w:tcPr>
            <w:tcW w:w="9628" w:type="dxa"/>
            <w:gridSpan w:val="3"/>
          </w:tcPr>
          <w:p w:rsidR="002F6282" w:rsidRPr="00256A24" w:rsidRDefault="002F6282" w:rsidP="00A24482">
            <w:pPr>
              <w:rPr>
                <w:rFonts w:cs="Arial"/>
              </w:rPr>
            </w:pPr>
            <w:r w:rsidRPr="00434452">
              <w:rPr>
                <w:rFonts w:cs="Arial"/>
              </w:rPr>
              <w:t>In tal caso la procedura da adottare prevede la creazione di scaglioni. Le operazioni/progetti sono disposte in</w:t>
            </w:r>
            <w:ins w:id="4" w:author="Francesca Laschiazza" w:date="2018-07-23T11:54:00Z">
              <w:r w:rsidR="00061969">
                <w:rPr>
                  <w:rFonts w:cs="Arial"/>
                </w:rPr>
                <w:t xml:space="preserve"> </w:t>
              </w:r>
            </w:ins>
            <w:bookmarkStart w:id="5" w:name="_GoBack"/>
            <w:bookmarkEnd w:id="5"/>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rsidR="002F6282" w:rsidRDefault="002F6282" w:rsidP="00BF4CA8">
      <w:pPr>
        <w:pStyle w:val="Paragrafoelenco"/>
        <w:ind w:left="360"/>
        <w:rPr>
          <w:rFonts w:cs="Arial"/>
        </w:rPr>
      </w:pPr>
    </w:p>
    <w:p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1"/>
        <w:gridCol w:w="2087"/>
        <w:gridCol w:w="2087"/>
        <w:gridCol w:w="2089"/>
      </w:tblGrid>
      <w:tr w:rsidR="00370D84" w:rsidRPr="000862AA" w:rsidTr="00370D84">
        <w:trPr>
          <w:jc w:val="center"/>
        </w:trPr>
        <w:tc>
          <w:tcPr>
            <w:tcW w:w="1822" w:type="pct"/>
            <w:vMerge w:val="restart"/>
          </w:tcPr>
          <w:p w:rsidR="00370D84" w:rsidRPr="00370D84" w:rsidRDefault="00370D84" w:rsidP="00370D84">
            <w:pPr>
              <w:jc w:val="center"/>
              <w:rPr>
                <w:b/>
                <w:sz w:val="20"/>
                <w:szCs w:val="20"/>
              </w:rPr>
            </w:pPr>
            <w:r w:rsidRPr="00370D84">
              <w:rPr>
                <w:b/>
                <w:sz w:val="20"/>
                <w:szCs w:val="20"/>
              </w:rPr>
              <w:t xml:space="preserve">Scaglioni </w:t>
            </w:r>
          </w:p>
          <w:p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rsidR="00370D84" w:rsidRPr="00370D84" w:rsidRDefault="00370D84" w:rsidP="00370D84">
            <w:pPr>
              <w:jc w:val="center"/>
              <w:rPr>
                <w:b/>
                <w:sz w:val="20"/>
                <w:szCs w:val="20"/>
              </w:rPr>
            </w:pPr>
            <w:r w:rsidRPr="00370D84">
              <w:rPr>
                <w:b/>
                <w:sz w:val="20"/>
                <w:szCs w:val="20"/>
              </w:rPr>
              <w:t>Rischiosità</w:t>
            </w:r>
          </w:p>
        </w:tc>
      </w:tr>
      <w:tr w:rsidR="00370D84" w:rsidRPr="000862AA" w:rsidTr="00535895">
        <w:trPr>
          <w:jc w:val="center"/>
        </w:trPr>
        <w:tc>
          <w:tcPr>
            <w:tcW w:w="1822" w:type="pct"/>
            <w:vMerge/>
          </w:tcPr>
          <w:p w:rsidR="00370D84" w:rsidRPr="00370D84" w:rsidRDefault="00370D84" w:rsidP="00370D84">
            <w:pPr>
              <w:rPr>
                <w:sz w:val="20"/>
                <w:szCs w:val="20"/>
              </w:rPr>
            </w:pPr>
          </w:p>
        </w:tc>
        <w:tc>
          <w:tcPr>
            <w:tcW w:w="1059" w:type="pct"/>
          </w:tcPr>
          <w:p w:rsidR="00370D84" w:rsidRPr="00370D84" w:rsidRDefault="00370D84" w:rsidP="00370D84">
            <w:pPr>
              <w:jc w:val="center"/>
              <w:rPr>
                <w:b/>
                <w:sz w:val="20"/>
                <w:szCs w:val="20"/>
              </w:rPr>
            </w:pPr>
            <w:r w:rsidRPr="00370D84">
              <w:rPr>
                <w:b/>
                <w:sz w:val="20"/>
                <w:szCs w:val="20"/>
              </w:rPr>
              <w:t>ALTA</w:t>
            </w:r>
          </w:p>
        </w:tc>
        <w:tc>
          <w:tcPr>
            <w:tcW w:w="1059" w:type="pct"/>
          </w:tcPr>
          <w:p w:rsidR="00370D84" w:rsidRPr="00370D84" w:rsidRDefault="00370D84" w:rsidP="00370D84">
            <w:pPr>
              <w:jc w:val="center"/>
              <w:rPr>
                <w:b/>
                <w:sz w:val="20"/>
                <w:szCs w:val="20"/>
              </w:rPr>
            </w:pPr>
            <w:r w:rsidRPr="00370D84">
              <w:rPr>
                <w:b/>
                <w:sz w:val="20"/>
                <w:szCs w:val="20"/>
              </w:rPr>
              <w:t>MEDIA</w:t>
            </w:r>
          </w:p>
        </w:tc>
        <w:tc>
          <w:tcPr>
            <w:tcW w:w="1059" w:type="pct"/>
          </w:tcPr>
          <w:p w:rsidR="00370D84" w:rsidRPr="00370D84" w:rsidRDefault="00370D84" w:rsidP="00370D84">
            <w:pPr>
              <w:jc w:val="center"/>
              <w:rPr>
                <w:b/>
                <w:sz w:val="20"/>
                <w:szCs w:val="20"/>
              </w:rPr>
            </w:pPr>
            <w:r w:rsidRPr="00370D84">
              <w:rPr>
                <w:b/>
                <w:sz w:val="20"/>
                <w:szCs w:val="20"/>
              </w:rPr>
              <w:t>BASSA</w:t>
            </w:r>
          </w:p>
        </w:tc>
      </w:tr>
      <w:tr w:rsidR="00370D84" w:rsidRPr="000862AA" w:rsidTr="00535895">
        <w:trPr>
          <w:trHeight w:val="515"/>
          <w:jc w:val="center"/>
        </w:trPr>
        <w:tc>
          <w:tcPr>
            <w:tcW w:w="1822" w:type="pct"/>
            <w:vMerge/>
          </w:tcPr>
          <w:p w:rsidR="00370D84" w:rsidRPr="00370D84" w:rsidRDefault="00370D84" w:rsidP="00370D84">
            <w:pPr>
              <w:rPr>
                <w:rFonts w:cs="Arial"/>
                <w:sz w:val="20"/>
                <w:szCs w:val="20"/>
              </w:rPr>
            </w:pPr>
          </w:p>
        </w:tc>
        <w:tc>
          <w:tcPr>
            <w:tcW w:w="1059" w:type="pct"/>
          </w:tcPr>
          <w:p w:rsidR="00370D84" w:rsidRPr="00370D84" w:rsidRDefault="00370D84" w:rsidP="00370D84">
            <w:pPr>
              <w:jc w:val="center"/>
              <w:rPr>
                <w:b/>
                <w:sz w:val="20"/>
                <w:szCs w:val="20"/>
              </w:rPr>
            </w:pPr>
            <w:r w:rsidRPr="00370D84">
              <w:rPr>
                <w:rFonts w:cs="Arial"/>
                <w:b/>
                <w:sz w:val="20"/>
                <w:szCs w:val="20"/>
              </w:rPr>
              <w:t>Y≥0,65</w:t>
            </w:r>
          </w:p>
        </w:tc>
        <w:tc>
          <w:tcPr>
            <w:tcW w:w="1059" w:type="pct"/>
          </w:tcPr>
          <w:p w:rsidR="00370D84" w:rsidRPr="00370D84" w:rsidRDefault="00370D84" w:rsidP="00370D84">
            <w:pPr>
              <w:jc w:val="center"/>
              <w:rPr>
                <w:b/>
                <w:sz w:val="20"/>
                <w:szCs w:val="20"/>
              </w:rPr>
            </w:pPr>
            <w:r w:rsidRPr="00370D84">
              <w:rPr>
                <w:rFonts w:cs="Arial"/>
                <w:b/>
                <w:sz w:val="20"/>
                <w:szCs w:val="20"/>
              </w:rPr>
              <w:t>0,17≤Y≤0,45</w:t>
            </w:r>
          </w:p>
        </w:tc>
        <w:tc>
          <w:tcPr>
            <w:tcW w:w="1059" w:type="pct"/>
          </w:tcPr>
          <w:p w:rsidR="00370D84" w:rsidRPr="00370D84" w:rsidRDefault="00370D84" w:rsidP="00370D84">
            <w:pPr>
              <w:jc w:val="center"/>
              <w:rPr>
                <w:b/>
                <w:sz w:val="20"/>
                <w:szCs w:val="20"/>
              </w:rPr>
            </w:pPr>
            <w:r w:rsidRPr="00370D84">
              <w:rPr>
                <w:rFonts w:cs="Arial"/>
                <w:b/>
                <w:sz w:val="20"/>
                <w:szCs w:val="20"/>
              </w:rPr>
              <w:t>Y&lt;0,17</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N1 per N ≤ 100</w:t>
            </w:r>
          </w:p>
        </w:tc>
        <w:tc>
          <w:tcPr>
            <w:tcW w:w="1059" w:type="pct"/>
          </w:tcPr>
          <w:p w:rsidR="00370D84" w:rsidRPr="00370D84" w:rsidRDefault="00370D84" w:rsidP="00370D84">
            <w:pPr>
              <w:jc w:val="center"/>
              <w:rPr>
                <w:sz w:val="20"/>
                <w:szCs w:val="20"/>
              </w:rPr>
            </w:pPr>
            <w:r w:rsidRPr="00370D84">
              <w:rPr>
                <w:sz w:val="20"/>
                <w:szCs w:val="20"/>
              </w:rPr>
              <w:t>30%</w:t>
            </w:r>
          </w:p>
        </w:tc>
        <w:tc>
          <w:tcPr>
            <w:tcW w:w="1059" w:type="pct"/>
          </w:tcPr>
          <w:p w:rsidR="00370D84" w:rsidRPr="00370D84" w:rsidRDefault="00370D84" w:rsidP="00370D84">
            <w:pPr>
              <w:jc w:val="center"/>
              <w:rPr>
                <w:sz w:val="20"/>
                <w:szCs w:val="20"/>
              </w:rPr>
            </w:pPr>
            <w:r w:rsidRPr="00370D84">
              <w:rPr>
                <w:sz w:val="20"/>
                <w:szCs w:val="20"/>
              </w:rPr>
              <w:t>20%</w:t>
            </w:r>
          </w:p>
        </w:tc>
        <w:tc>
          <w:tcPr>
            <w:tcW w:w="1059" w:type="pct"/>
          </w:tcPr>
          <w:p w:rsidR="00370D84" w:rsidRPr="00370D84" w:rsidRDefault="00370D84" w:rsidP="00370D84">
            <w:pPr>
              <w:jc w:val="center"/>
              <w:rPr>
                <w:sz w:val="20"/>
                <w:szCs w:val="20"/>
              </w:rPr>
            </w:pPr>
            <w:r w:rsidRPr="00370D84">
              <w:rPr>
                <w:sz w:val="20"/>
                <w:szCs w:val="20"/>
              </w:rPr>
              <w:t>10%</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N2 per 100 &lt; N ≤ 500</w:t>
            </w:r>
          </w:p>
        </w:tc>
        <w:tc>
          <w:tcPr>
            <w:tcW w:w="1059" w:type="pct"/>
          </w:tcPr>
          <w:p w:rsidR="00370D84" w:rsidRPr="00370D84" w:rsidRDefault="00370D84" w:rsidP="00370D84">
            <w:pPr>
              <w:jc w:val="center"/>
              <w:rPr>
                <w:sz w:val="20"/>
                <w:szCs w:val="20"/>
              </w:rPr>
            </w:pPr>
            <w:r w:rsidRPr="00370D84">
              <w:rPr>
                <w:sz w:val="20"/>
                <w:szCs w:val="20"/>
              </w:rPr>
              <w:t>15%</w:t>
            </w:r>
          </w:p>
        </w:tc>
        <w:tc>
          <w:tcPr>
            <w:tcW w:w="1059" w:type="pct"/>
          </w:tcPr>
          <w:p w:rsidR="00370D84" w:rsidRPr="00370D84" w:rsidRDefault="00370D84" w:rsidP="00370D84">
            <w:pPr>
              <w:jc w:val="center"/>
              <w:rPr>
                <w:sz w:val="20"/>
                <w:szCs w:val="20"/>
              </w:rPr>
            </w:pPr>
            <w:r w:rsidRPr="00370D84">
              <w:rPr>
                <w:sz w:val="20"/>
                <w:szCs w:val="20"/>
              </w:rPr>
              <w:t>10%</w:t>
            </w:r>
          </w:p>
        </w:tc>
        <w:tc>
          <w:tcPr>
            <w:tcW w:w="1059" w:type="pct"/>
          </w:tcPr>
          <w:p w:rsidR="00370D84" w:rsidRPr="00370D84" w:rsidRDefault="00370D84" w:rsidP="00370D84">
            <w:pPr>
              <w:jc w:val="center"/>
              <w:rPr>
                <w:sz w:val="20"/>
                <w:szCs w:val="20"/>
              </w:rPr>
            </w:pPr>
            <w:r w:rsidRPr="00370D84">
              <w:rPr>
                <w:sz w:val="20"/>
                <w:szCs w:val="20"/>
              </w:rPr>
              <w:t>5%</w:t>
            </w:r>
          </w:p>
        </w:tc>
      </w:tr>
      <w:tr w:rsidR="00370D84" w:rsidRPr="000862AA" w:rsidTr="00535895">
        <w:trPr>
          <w:jc w:val="center"/>
        </w:trPr>
        <w:tc>
          <w:tcPr>
            <w:tcW w:w="1822" w:type="pct"/>
          </w:tcPr>
          <w:p w:rsidR="00370D84" w:rsidRPr="00370D84" w:rsidRDefault="00370D84" w:rsidP="00370D84">
            <w:pPr>
              <w:rPr>
                <w:sz w:val="20"/>
                <w:szCs w:val="20"/>
              </w:rPr>
            </w:pPr>
            <w:r w:rsidRPr="00370D84">
              <w:rPr>
                <w:rFonts w:cs="Arial"/>
                <w:sz w:val="20"/>
                <w:szCs w:val="20"/>
              </w:rPr>
              <w:t>N3 per N &gt; 500</w:t>
            </w:r>
          </w:p>
        </w:tc>
        <w:tc>
          <w:tcPr>
            <w:tcW w:w="1059" w:type="pct"/>
          </w:tcPr>
          <w:p w:rsidR="00370D84" w:rsidRPr="00370D84" w:rsidRDefault="00370D84" w:rsidP="00370D84">
            <w:pPr>
              <w:jc w:val="center"/>
              <w:rPr>
                <w:sz w:val="20"/>
                <w:szCs w:val="20"/>
              </w:rPr>
            </w:pPr>
            <w:r w:rsidRPr="00370D84">
              <w:rPr>
                <w:sz w:val="20"/>
                <w:szCs w:val="20"/>
              </w:rPr>
              <w:t>6%</w:t>
            </w:r>
          </w:p>
        </w:tc>
        <w:tc>
          <w:tcPr>
            <w:tcW w:w="1059" w:type="pct"/>
          </w:tcPr>
          <w:p w:rsidR="00370D84" w:rsidRPr="00370D84" w:rsidRDefault="00370D84" w:rsidP="00370D84">
            <w:pPr>
              <w:jc w:val="center"/>
              <w:rPr>
                <w:sz w:val="20"/>
                <w:szCs w:val="20"/>
              </w:rPr>
            </w:pPr>
            <w:r w:rsidRPr="00370D84">
              <w:rPr>
                <w:sz w:val="20"/>
                <w:szCs w:val="20"/>
              </w:rPr>
              <w:t>4%</w:t>
            </w:r>
          </w:p>
        </w:tc>
        <w:tc>
          <w:tcPr>
            <w:tcW w:w="1059" w:type="pct"/>
          </w:tcPr>
          <w:p w:rsidR="00370D84" w:rsidRPr="00370D84" w:rsidRDefault="00370D84" w:rsidP="00370D84">
            <w:pPr>
              <w:jc w:val="center"/>
              <w:rPr>
                <w:sz w:val="20"/>
                <w:szCs w:val="20"/>
              </w:rPr>
            </w:pPr>
            <w:r w:rsidRPr="00370D84">
              <w:rPr>
                <w:sz w:val="20"/>
                <w:szCs w:val="20"/>
              </w:rPr>
              <w:t>2%</w:t>
            </w:r>
          </w:p>
        </w:tc>
      </w:tr>
    </w:tbl>
    <w:p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r w:rsidR="008C71DD">
        <w:rPr>
          <w:rFonts w:cs="Arial"/>
        </w:rPr>
        <w:t xml:space="preserve"> Come sopra accennato, l</w:t>
      </w:r>
      <w:r w:rsidR="008C71DD">
        <w:t>a definizione dell’universo di riferimento è supportata dall’utilizzo del software Arachne: in presenza di indicatore di rischio globale rosso (rischio massimo), l’operazione rientrata automaticamente tra i casi da campionare.</w:t>
      </w:r>
    </w:p>
    <w:p w:rsidR="00706AC9" w:rsidRDefault="00706AC9" w:rsidP="003612D0">
      <w:pPr>
        <w:rPr>
          <w:rFonts w:cs="Arial"/>
        </w:rPr>
      </w:pPr>
    </w:p>
    <w:p w:rsidR="00706AC9" w:rsidRDefault="00706AC9" w:rsidP="003612D0">
      <w:pPr>
        <w:rPr>
          <w:rFonts w:cs="Arial"/>
        </w:rPr>
      </w:pPr>
    </w:p>
    <w:p w:rsidR="00706AC9" w:rsidRDefault="00706AC9" w:rsidP="003612D0">
      <w:pPr>
        <w:rPr>
          <w:rFonts w:cs="Arial"/>
        </w:rPr>
      </w:pPr>
    </w:p>
    <w:sectPr w:rsidR="00706AC9" w:rsidSect="003612D0">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127" w:rsidRDefault="00260127" w:rsidP="00386E59">
      <w:r>
        <w:separator/>
      </w:r>
    </w:p>
  </w:endnote>
  <w:endnote w:type="continuationSeparator" w:id="0">
    <w:p w:rsidR="00260127" w:rsidRDefault="00260127"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1B" w:rsidRDefault="00F32E1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895" w:rsidRPr="00AF0F84" w:rsidRDefault="00061969" w:rsidP="00AF0F84">
    <w:pPr>
      <w:pStyle w:val="Pidipagina"/>
      <w:jc w:val="center"/>
      <w:rPr>
        <w:i/>
        <w:color w:val="1F497D" w:themeColor="text2"/>
        <w:sz w:val="2"/>
      </w:rPr>
    </w:pPr>
    <w:r>
      <w:rPr>
        <w:noProof/>
        <w:sz w:val="16"/>
        <w:szCs w:val="16"/>
      </w:rPr>
      <w:pict>
        <v:line id="Connettore diritto 4" o:spid="_x0000_s10241"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8C71DD" w:rsidRDefault="008C71DD" w:rsidP="00AF0F84">
    <w:pPr>
      <w:pStyle w:val="Pidipagina"/>
      <w:jc w:val="center"/>
      <w:rPr>
        <w:b/>
        <w:i/>
        <w:color w:val="244061" w:themeColor="accent1" w:themeShade="80"/>
        <w:sz w:val="20"/>
      </w:rPr>
    </w:pPr>
  </w:p>
  <w:p w:rsidR="00252172" w:rsidRDefault="00535895"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535895" w:rsidRPr="005D6013" w:rsidRDefault="00535895"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F32E1B">
      <w:rPr>
        <w:b/>
        <w:i/>
        <w:color w:val="244061" w:themeColor="accent1" w:themeShade="80"/>
        <w:sz w:val="20"/>
      </w:rPr>
      <w:t>, Programmazione e Coordinamento Unitario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1B" w:rsidRDefault="00F32E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127" w:rsidRDefault="00260127" w:rsidP="00386E59">
      <w:r>
        <w:separator/>
      </w:r>
    </w:p>
  </w:footnote>
  <w:footnote w:type="continuationSeparator" w:id="0">
    <w:p w:rsidR="00260127" w:rsidRDefault="00260127" w:rsidP="00386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1B" w:rsidRDefault="00F32E1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895" w:rsidRPr="00B801C9" w:rsidRDefault="00061969" w:rsidP="00C84337">
    <w:pPr>
      <w:rPr>
        <w:b/>
        <w:i/>
        <w:color w:val="365F91" w:themeColor="accent1" w:themeShade="BF"/>
      </w:rPr>
    </w:pP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10243"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061969">
                  <w:rPr>
                    <w:b/>
                    <w:noProof/>
                  </w:rPr>
                  <w:t>8</w:t>
                </w:r>
                <w:r w:rsidRPr="003612D0">
                  <w:rPr>
                    <w:b/>
                  </w:rPr>
                  <w:fldChar w:fldCharType="end"/>
                </w:r>
              </w:p>
            </w:txbxContent>
          </v:textbox>
          <w10:wrap anchorx="page" anchory="margin"/>
        </v:shape>
      </w:pict>
    </w:r>
  </w:p>
  <w:p w:rsidR="00535895" w:rsidRDefault="00535895" w:rsidP="00C84337">
    <w:pPr>
      <w:rPr>
        <w:sz w:val="20"/>
      </w:rPr>
    </w:pPr>
  </w:p>
  <w:p w:rsidR="00535895" w:rsidRPr="008B288B" w:rsidRDefault="00061969" w:rsidP="00920551">
    <w:pPr>
      <w:jc w:val="left"/>
      <w:rPr>
        <w:b/>
        <w:i/>
        <w:color w:val="17365D" w:themeColor="text2" w:themeShade="BF"/>
      </w:rPr>
    </w:pPr>
    <w:r>
      <w:rPr>
        <w:b/>
        <w:i/>
        <w:noProof/>
        <w:color w:val="17365D" w:themeColor="text2" w:themeShade="BF"/>
      </w:rPr>
      <w:pict>
        <v:line id="Connettore diritto 1" o:spid="_x0000_s10242"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535895" w:rsidRPr="008B288B">
      <w:rPr>
        <w:b/>
        <w:i/>
        <w:color w:val="17365D" w:themeColor="text2" w:themeShade="BF"/>
      </w:rPr>
      <w:t xml:space="preserve">   POR FESR ABRUZZO 2014 – 2020</w:t>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t xml:space="preserve">        ALLEGATO </w:t>
    </w:r>
    <w:r w:rsidR="00535895">
      <w:rPr>
        <w:b/>
        <w:i/>
        <w:color w:val="17365D" w:themeColor="text2" w:themeShade="BF"/>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1B" w:rsidRDefault="00F32E1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9F745F"/>
    <w:multiLevelType w:val="hybridMultilevel"/>
    <w:tmpl w:val="70721E6E"/>
    <w:lvl w:ilvl="0" w:tplc="643473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8">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2">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
  </w:num>
  <w:num w:numId="3">
    <w:abstractNumId w:val="13"/>
  </w:num>
  <w:num w:numId="4">
    <w:abstractNumId w:val="23"/>
  </w:num>
  <w:num w:numId="5">
    <w:abstractNumId w:val="22"/>
  </w:num>
  <w:num w:numId="6">
    <w:abstractNumId w:val="29"/>
  </w:num>
  <w:num w:numId="7">
    <w:abstractNumId w:val="10"/>
  </w:num>
  <w:num w:numId="8">
    <w:abstractNumId w:val="28"/>
  </w:num>
  <w:num w:numId="9">
    <w:abstractNumId w:val="15"/>
  </w:num>
  <w:num w:numId="10">
    <w:abstractNumId w:val="26"/>
  </w:num>
  <w:num w:numId="11">
    <w:abstractNumId w:val="6"/>
  </w:num>
  <w:num w:numId="12">
    <w:abstractNumId w:val="14"/>
  </w:num>
  <w:num w:numId="13">
    <w:abstractNumId w:val="30"/>
  </w:num>
  <w:num w:numId="14">
    <w:abstractNumId w:val="9"/>
  </w:num>
  <w:num w:numId="15">
    <w:abstractNumId w:val="11"/>
  </w:num>
  <w:num w:numId="16">
    <w:abstractNumId w:val="21"/>
  </w:num>
  <w:num w:numId="17">
    <w:abstractNumId w:val="5"/>
  </w:num>
  <w:num w:numId="18">
    <w:abstractNumId w:val="18"/>
  </w:num>
  <w:num w:numId="19">
    <w:abstractNumId w:val="20"/>
  </w:num>
  <w:num w:numId="20">
    <w:abstractNumId w:val="24"/>
  </w:num>
  <w:num w:numId="21">
    <w:abstractNumId w:val="25"/>
  </w:num>
  <w:num w:numId="22">
    <w:abstractNumId w:val="19"/>
  </w:num>
  <w:num w:numId="23">
    <w:abstractNumId w:val="17"/>
  </w:num>
  <w:num w:numId="24">
    <w:abstractNumId w:val="3"/>
  </w:num>
  <w:num w:numId="25">
    <w:abstractNumId w:val="27"/>
  </w:num>
  <w:num w:numId="26">
    <w:abstractNumId w:val="7"/>
  </w:num>
  <w:num w:numId="27">
    <w:abstractNumId w:val="16"/>
  </w:num>
  <w:num w:numId="28">
    <w:abstractNumId w:val="0"/>
  </w:num>
  <w:num w:numId="29">
    <w:abstractNumId w:val="2"/>
  </w:num>
  <w:num w:numId="30">
    <w:abstractNumId w:val="4"/>
  </w:num>
  <w:num w:numId="31">
    <w:abstractNumId w:val="12"/>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ancesca Laschiazza">
    <w15:presenceInfo w15:providerId="AD" w15:userId="S-1-5-21-1482476501-746137067-725345543-5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trackRevisions/>
  <w:defaultTabStop w:val="709"/>
  <w:hyphenationZone w:val="283"/>
  <w:characterSpacingControl w:val="doNotCompress"/>
  <w:hdrShapeDefaults>
    <o:shapedefaults v:ext="edit" spidmax="10245"/>
    <o:shapelayout v:ext="edit">
      <o:idmap v:ext="edit" data="10"/>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1969"/>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38EB"/>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172"/>
    <w:rsid w:val="00252201"/>
    <w:rsid w:val="0025342D"/>
    <w:rsid w:val="002539E8"/>
    <w:rsid w:val="00254013"/>
    <w:rsid w:val="00255E4F"/>
    <w:rsid w:val="00256A24"/>
    <w:rsid w:val="0025756C"/>
    <w:rsid w:val="00257CAE"/>
    <w:rsid w:val="00260127"/>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15"/>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86"/>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1C12"/>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A75"/>
    <w:rsid w:val="00492FCB"/>
    <w:rsid w:val="00493482"/>
    <w:rsid w:val="004937A3"/>
    <w:rsid w:val="00493D89"/>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6CF7"/>
    <w:rsid w:val="0052793A"/>
    <w:rsid w:val="005317E9"/>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4A35"/>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0C9C"/>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C71DD"/>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0BA"/>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63E3"/>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29C"/>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EDA"/>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8721A"/>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2E1B"/>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5"/>
    <o:shapelayout v:ext="edit">
      <o:idmap v:ext="edit" data="1"/>
    </o:shapelayout>
  </w:shapeDefaults>
  <w:decimalSymbol w:val=","/>
  <w:listSeparator w:val=";"/>
  <w15:docId w15:val="{84B4C860-C027-463B-B596-399C53F5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A417C-F285-463F-B0D0-FA2C4F2F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3061</Words>
  <Characters>17452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20473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Francesca Laschiazza</cp:lastModifiedBy>
  <cp:revision>8</cp:revision>
  <cp:lastPrinted>2018-07-18T08:27:00Z</cp:lastPrinted>
  <dcterms:created xsi:type="dcterms:W3CDTF">2018-06-21T11:40:00Z</dcterms:created>
  <dcterms:modified xsi:type="dcterms:W3CDTF">2018-07-23T09:54:00Z</dcterms:modified>
</cp:coreProperties>
</file>