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F30885">
        <w:rPr>
          <w:b w:val="0"/>
          <w:sz w:val="36"/>
          <w:szCs w:val="36"/>
        </w:rPr>
        <w:t>8</w:t>
      </w:r>
      <w:r w:rsidR="00B53223">
        <w:rPr>
          <w:b w:val="0"/>
          <w:sz w:val="36"/>
          <w:szCs w:val="36"/>
        </w:rPr>
        <w:t>_Sezione D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6A6C31">
        <w:rPr>
          <w:rFonts w:eastAsia="Georgia" w:cs="Arial"/>
          <w:sz w:val="36"/>
          <w:szCs w:val="36"/>
        </w:rPr>
        <w:t xml:space="preserve">CHECK LIST </w:t>
      </w:r>
      <w:r w:rsidR="002441EE" w:rsidRPr="006A6C31">
        <w:rPr>
          <w:rFonts w:eastAsia="Georgia" w:cs="Arial"/>
          <w:sz w:val="36"/>
          <w:szCs w:val="36"/>
        </w:rPr>
        <w:t xml:space="preserve">CONTROLLO DI I LIVELLO </w:t>
      </w:r>
      <w:r w:rsidR="00F30885">
        <w:rPr>
          <w:rFonts w:eastAsia="Georgia" w:cs="Arial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BF6E33" w:rsidRPr="002441EE" w:rsidRDefault="002441EE" w:rsidP="00BF6E33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4B7D54">
        <w:rPr>
          <w:rFonts w:eastAsia="Georgia" w:cs="Arial"/>
          <w:b w:val="0"/>
          <w:sz w:val="32"/>
          <w:szCs w:val="36"/>
        </w:rPr>
        <w:t>D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F6E33">
        <w:rPr>
          <w:rFonts w:eastAsia="Georgia" w:cs="Arial"/>
          <w:b w:val="0"/>
          <w:sz w:val="32"/>
          <w:szCs w:val="36"/>
        </w:rPr>
        <w:t>AMMISSIBILITA’ DELLA SPESA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F30885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B27FB2" w:rsidRPr="00CD0368" w:rsidRDefault="00B27FB2" w:rsidP="004B7D5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4B7D54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F6E33">
              <w:rPr>
                <w:b/>
                <w:color w:val="FFFFFF" w:themeColor="background1"/>
                <w:sz w:val="20"/>
              </w:rPr>
              <w:t>AMMISSIBIITA’ DELLA SPESA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261AF5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261AF5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261AF5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7100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71009">
            <w:pPr>
              <w:pStyle w:val="Nessunaspaziatura"/>
            </w:pPr>
          </w:p>
        </w:tc>
      </w:tr>
      <w:tr w:rsidR="00310C0F" w:rsidRPr="00D15C39" w:rsidTr="00261AF5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Default="00310C0F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Pr="00D15C39" w:rsidRDefault="00212283" w:rsidP="00971009">
            <w:pPr>
              <w:pStyle w:val="Nessunaspaziatura"/>
            </w:pPr>
          </w:p>
        </w:tc>
      </w:tr>
      <w:tr w:rsidR="00212283" w:rsidRPr="00D15C39" w:rsidTr="00261AF5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212283" w:rsidRPr="00D15C39" w:rsidRDefault="00212283" w:rsidP="00212283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212283" w:rsidRPr="00D15C39" w:rsidTr="00261AF5">
        <w:trPr>
          <w:trHeight w:hRule="exact" w:val="397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1" w:type="dxa"/>
            <w:noWrap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  <w:rPr>
                <w:iCs/>
              </w:rPr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672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F30885">
        <w:trPr>
          <w:trHeight w:hRule="exact" w:val="78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212283" w:rsidRDefault="00212283" w:rsidP="00212283">
            <w:pPr>
              <w:pStyle w:val="Nessunaspaziatura"/>
              <w:rPr>
                <w:sz w:val="16"/>
                <w:szCs w:val="16"/>
              </w:rPr>
            </w:pPr>
          </w:p>
          <w:p w:rsidR="00212283" w:rsidRDefault="00212283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Pr="00F30885" w:rsidRDefault="00F30885" w:rsidP="00F30885">
            <w:pPr>
              <w:rPr>
                <w:u w:val="single"/>
              </w:rPr>
            </w:pPr>
            <w:r>
              <w:t>CJX B&lt;-</w:t>
            </w:r>
            <w:proofErr w:type="spellStart"/>
            <w:r>
              <w:t>ZUI</w:t>
            </w:r>
            <w:r>
              <w:rPr>
                <w:u w:val="single"/>
              </w:rPr>
              <w:t>àOL</w:t>
            </w:r>
            <w:proofErr w:type="spellEnd"/>
            <w:r>
              <w:rPr>
                <w:u w:val="single"/>
              </w:rPr>
              <w:t> </w:t>
            </w:r>
            <w:proofErr w:type="spellStart"/>
            <w:r>
              <w:rPr>
                <w:u w:val="single"/>
              </w:rPr>
              <w:t>KLzx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bh</w:t>
            </w:r>
            <w:proofErr w:type="spellEnd"/>
            <w:r>
              <w:rPr>
                <w:u w:val="single"/>
              </w:rPr>
              <w:t>-CNMXN,</w:t>
            </w:r>
          </w:p>
        </w:tc>
      </w:tr>
    </w:tbl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Default="00F30885" w:rsidP="00331554">
      <w:pPr>
        <w:jc w:val="center"/>
        <w:rPr>
          <w:rFonts w:ascii="Tahoma" w:hAnsi="Tahoma" w:cs="Tahoma"/>
          <w:sz w:val="20"/>
        </w:rPr>
      </w:pPr>
    </w:p>
    <w:p w:rsidR="002D19E1" w:rsidRDefault="002D19E1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9852" w:type="dxa"/>
        <w:tblLayout w:type="fixed"/>
        <w:tblLook w:val="04A0" w:firstRow="1" w:lastRow="0" w:firstColumn="1" w:lastColumn="0" w:noHBand="0" w:noVBand="1"/>
      </w:tblPr>
      <w:tblGrid>
        <w:gridCol w:w="419"/>
        <w:gridCol w:w="5530"/>
        <w:gridCol w:w="1559"/>
        <w:gridCol w:w="2344"/>
      </w:tblGrid>
      <w:tr w:rsidR="002D19E1" w:rsidRPr="009A7DC1" w:rsidTr="002D19E1">
        <w:trPr>
          <w:tblHeader/>
        </w:trPr>
        <w:tc>
          <w:tcPr>
            <w:tcW w:w="419" w:type="dxa"/>
            <w:vMerge w:val="restart"/>
            <w:shd w:val="clear" w:color="auto" w:fill="95B3D7" w:themeFill="accent1" w:themeFillTint="99"/>
          </w:tcPr>
          <w:p w:rsidR="002D19E1" w:rsidRPr="009A7DC1" w:rsidRDefault="002D19E1" w:rsidP="002D19E1">
            <w:pPr>
              <w:jc w:val="center"/>
            </w:pPr>
            <w:r w:rsidRPr="009A7DC1">
              <w:rPr>
                <w:bCs/>
              </w:rPr>
              <w:t>N</w:t>
            </w:r>
          </w:p>
        </w:tc>
        <w:tc>
          <w:tcPr>
            <w:tcW w:w="5530" w:type="dxa"/>
            <w:vMerge w:val="restart"/>
            <w:shd w:val="clear" w:color="auto" w:fill="95B3D7" w:themeFill="accent1" w:themeFillTint="99"/>
          </w:tcPr>
          <w:p w:rsidR="002D19E1" w:rsidRPr="009A7DC1" w:rsidRDefault="002D19E1" w:rsidP="002D19E1">
            <w:pPr>
              <w:jc w:val="center"/>
            </w:pPr>
            <w:r w:rsidRPr="009A7DC1">
              <w:rPr>
                <w:bCs/>
              </w:rPr>
              <w:t>ATTIVITÀ DI CONTROLLO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2D19E1" w:rsidRPr="00374B47" w:rsidRDefault="002D19E1" w:rsidP="002D19E1">
            <w:pPr>
              <w:jc w:val="center"/>
              <w:rPr>
                <w:b w:val="0"/>
                <w:bCs/>
              </w:rPr>
            </w:pPr>
            <w:r w:rsidRPr="00374B47">
              <w:rPr>
                <w:bCs/>
              </w:rPr>
              <w:t>NOTE</w:t>
            </w:r>
          </w:p>
        </w:tc>
        <w:tc>
          <w:tcPr>
            <w:tcW w:w="2344" w:type="dxa"/>
            <w:vMerge w:val="restart"/>
            <w:shd w:val="clear" w:color="auto" w:fill="95B3D7" w:themeFill="accent1" w:themeFillTint="99"/>
          </w:tcPr>
          <w:p w:rsidR="002D19E1" w:rsidRDefault="002D19E1" w:rsidP="002D19E1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>
              <w:rPr>
                <w:smallCaps/>
                <w:sz w:val="22"/>
                <w:szCs w:val="26"/>
              </w:rPr>
              <w:t>risposte</w:t>
            </w:r>
          </w:p>
          <w:p w:rsidR="002D19E1" w:rsidRPr="009A7DC1" w:rsidRDefault="002D19E1" w:rsidP="002D19E1">
            <w:pPr>
              <w:jc w:val="center"/>
              <w:rPr>
                <w:b w:val="0"/>
                <w:bCs/>
              </w:rPr>
            </w:pPr>
            <w:r>
              <w:rPr>
                <w:smallCaps/>
                <w:sz w:val="18"/>
                <w:szCs w:val="26"/>
              </w:rPr>
              <w:t>(estremi documentazione controllata)</w:t>
            </w:r>
          </w:p>
        </w:tc>
      </w:tr>
      <w:tr w:rsidR="002D19E1" w:rsidRPr="009A7DC1" w:rsidTr="002D19E1">
        <w:trPr>
          <w:tblHeader/>
        </w:trPr>
        <w:tc>
          <w:tcPr>
            <w:tcW w:w="419" w:type="dxa"/>
            <w:vMerge/>
            <w:shd w:val="clear" w:color="auto" w:fill="95B3D7" w:themeFill="accent1" w:themeFillTint="99"/>
          </w:tcPr>
          <w:p w:rsidR="002D19E1" w:rsidRPr="009A7DC1" w:rsidRDefault="002D19E1" w:rsidP="002D19E1">
            <w:pPr>
              <w:jc w:val="center"/>
              <w:rPr>
                <w:b w:val="0"/>
                <w:bCs/>
              </w:rPr>
            </w:pPr>
          </w:p>
        </w:tc>
        <w:tc>
          <w:tcPr>
            <w:tcW w:w="5530" w:type="dxa"/>
            <w:vMerge/>
            <w:shd w:val="clear" w:color="auto" w:fill="95B3D7" w:themeFill="accent1" w:themeFillTint="99"/>
          </w:tcPr>
          <w:p w:rsidR="002D19E1" w:rsidRPr="009A7DC1" w:rsidRDefault="002D19E1" w:rsidP="002D19E1">
            <w:pPr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2D19E1" w:rsidRPr="00374B47" w:rsidRDefault="002D19E1" w:rsidP="002D19E1">
            <w:pPr>
              <w:rPr>
                <w:b w:val="0"/>
                <w:bCs/>
              </w:rPr>
            </w:pPr>
          </w:p>
        </w:tc>
        <w:tc>
          <w:tcPr>
            <w:tcW w:w="2344" w:type="dxa"/>
            <w:vMerge/>
            <w:shd w:val="clear" w:color="auto" w:fill="95B3D7" w:themeFill="accent1" w:themeFillTint="99"/>
          </w:tcPr>
          <w:p w:rsidR="002D19E1" w:rsidRDefault="002D19E1" w:rsidP="002D19E1">
            <w:pPr>
              <w:jc w:val="center"/>
              <w:rPr>
                <w:b w:val="0"/>
                <w:bCs/>
              </w:rPr>
            </w:pPr>
          </w:p>
        </w:tc>
      </w:tr>
      <w:tr w:rsidR="002D19E1" w:rsidRPr="009A7DC1" w:rsidTr="002D19E1">
        <w:tc>
          <w:tcPr>
            <w:tcW w:w="419" w:type="dxa"/>
          </w:tcPr>
          <w:p w:rsidR="002D19E1" w:rsidRPr="009A7DC1" w:rsidRDefault="002D19E1" w:rsidP="002D1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9A7DC1" w:rsidRDefault="002D19E1" w:rsidP="002D19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D19E1" w:rsidRPr="00BB5BAD" w:rsidRDefault="002D19E1" w:rsidP="002D19E1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9A7DC1" w:rsidRDefault="002D19E1" w:rsidP="002D19E1">
            <w:pPr>
              <w:pStyle w:val="Paragrafoelenco"/>
              <w:ind w:left="33"/>
              <w:jc w:val="center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presente e corretto l’atto giuridicamente vincolante tra Autorità di Gestione/Organismo Intermedio e tale atto è coerente con il bando/avviso/atto di affidamento e con il Programma Operativo?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Convenzione/atto di affidamento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presente e corretto l’atto giuridicamente vincolante tra Beneficiario e soggetto attuatore e tale atto è coerente con il bando/avviso/atto di affidamento e con il Programma Operativo?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Altro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completa ai sensi di quanto disposto dalla pertinente normativa nazionale e dell’UE in materia?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4"/>
        </w:trPr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coerente con: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Normativa nazionale e dell’UE in materia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Programma Operativo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Bando di gara/avviso/atto di affidamento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Contratto/convenzione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Eventuali varianti/adeguamenti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corretta dal punto di vista civilistico e fiscale?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Il decreto di approvazione del contratto è stato ammesso al visto e alla registrazione a seguito del controllo preventivo di legittimità da parte della Corte dei Conti, ove applicabile?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Decreto di approvazione del contratto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287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1"/>
              <w:ind w:left="0"/>
              <w:jc w:val="both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È stato verificato che la prestazione oggetto della fattura/documentazione giustificativa non sia stata oggetto di precedenti pagamenti?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prestazione oggetto della spesa è stata eseguita nei termini previsti e secondo le modalità richieste?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Convenzione/atto di affidamento/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SAL/Relazioni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Le voci di costo rispettano le tipologie e i limiti ammessi dalla normativa di riferimento nazionale e dell’Unione, dal Programma, dal bando di gara/ avviso/atto di affidamento, dal contratto/convenzione e da sue eventuali varianti/adeguamenti?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spesa sostenuta dal Beneficiario è riferibile all’operazione oggetto del contributo?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rispettati i regolamenti UE e la normativa nazionale di riferimento in tema di ammissibilità della spesa?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4"/>
        </w:trPr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verificata l’ammissibilità della spesa in riferimento: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Al periodo di ammissibilità del Programma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Alla normativa nazionale e dell’UE in materia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Bando di gara/avviso/atto di affidamento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Contratto/convenzione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progetto approvato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 periodo di ammissibilità del progetto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 Eventuali varianti/adeguamenti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</w:t>
            </w: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bCs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Se la spesa è stata sostenuta in attuazione di modifiche contrattuali/della convenzione o atto di affidamento, tale spesa è coerente con gli atti modificati?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 o atto di affidamento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259"/>
        </w:trPr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La fattura presentata per la liquidazione delle spese, contiene le seguenti informazioni? 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Fattura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Altro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Titolo del progetto ammesso al finanziamento nell’ambito del POR 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Indicazione del POR;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Estremi identificativi del contratto a cui la fattura si riferisce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Numero della fattura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Data di fatturazione;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Estremi identificativi dell’intestatario;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Importo (distinto dall’IVA nei casi previsti dalla legge);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Indicazione dettagliata dell’oggetto dell’attività prestata;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h)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CIG;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i)</w:t>
            </w:r>
          </w:p>
        </w:tc>
      </w:tr>
      <w:tr w:rsidR="002D19E1" w:rsidRPr="002D19E1" w:rsidTr="002D19E1">
        <w:trPr>
          <w:trHeight w:val="317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2"/>
              </w:numPr>
              <w:ind w:left="326" w:hanging="326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CUP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1"/>
              </w:numPr>
              <w:ind w:left="175" w:hanging="141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l)</w:t>
            </w:r>
          </w:p>
        </w:tc>
      </w:tr>
      <w:tr w:rsidR="002D19E1" w:rsidRPr="002D19E1" w:rsidTr="002D19E1">
        <w:trPr>
          <w:trHeight w:val="419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spesa oggetto di controllo, sommata alle spese precedentemente pagate, rientra nel limite dell’importo del contratto di riferimento approvato?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 o atto di affidamento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Altro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283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comunicati i dati relativi al conto corrente dedicato all’operazione?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Autocertificazione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acquisita dal Beneficiario, ai sensi della normativa vigente, la certificazione dell’iscrizione al Registro delle Imprese?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Certificazione dell’iscrizione al Registro delle Imprese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243"/>
        </w:trPr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stata acquisita: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Antimafia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l’informativa antimafia di cui alla pertinente normativa vigente rilasciata dalla Prefettura territorialmente competente</w:t>
            </w:r>
          </w:p>
          <w:p w:rsidR="002D19E1" w:rsidRPr="002D19E1" w:rsidRDefault="002D19E1" w:rsidP="002D19E1">
            <w:pPr>
              <w:pStyle w:val="Paragrafoelenco"/>
              <w:ind w:left="36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oppure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a)</w:t>
            </w:r>
          </w:p>
        </w:tc>
      </w:tr>
      <w:tr w:rsidR="002D19E1" w:rsidRPr="002D19E1" w:rsidTr="002D19E1"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la richiesta di informativa inoltrata alla Prefettura territorialmente competente </w:t>
            </w:r>
          </w:p>
          <w:p w:rsidR="002D19E1" w:rsidRPr="002D19E1" w:rsidRDefault="002D19E1" w:rsidP="002D19E1">
            <w:pPr>
              <w:pStyle w:val="Paragrafoelenco"/>
              <w:ind w:left="36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oppure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b)</w:t>
            </w:r>
          </w:p>
        </w:tc>
      </w:tr>
      <w:tr w:rsidR="002D19E1" w:rsidRPr="002D19E1" w:rsidTr="002D19E1"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comunicazione antimafia, rilasciata dalla Prefettura territorialmente competente.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c)</w:t>
            </w:r>
          </w:p>
        </w:tc>
      </w:tr>
      <w:tr w:rsidR="002D19E1" w:rsidRPr="002D19E1" w:rsidTr="002D19E1"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ind w:left="0" w:firstLine="42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Nel caso in cui il pagamento delle spese sia subordinato all’espletamento della verifica di conformità, è stato acquisito: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Atto di nomina della commissione;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Certificato di regolare esecuzione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3"/>
              </w:numPr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l’atto di nomina della commissione;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</w:tr>
      <w:tr w:rsidR="002D19E1" w:rsidRPr="002D19E1" w:rsidTr="002D19E1"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pStyle w:val="Paragrafoelenco"/>
              <w:numPr>
                <w:ilvl w:val="0"/>
                <w:numId w:val="33"/>
              </w:numPr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il certificato di regolare esecuzione.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</w:tr>
      <w:tr w:rsidR="002D19E1" w:rsidRPr="002D19E1" w:rsidTr="002D19E1">
        <w:trPr>
          <w:trHeight w:val="559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Nel caso in cui il pagamento delle spese sia subordinato all’espletamento della verifica di conformità, la verifica della regolare esecuzione ha avuto esito positivo?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Certificato di regolare esecuzione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71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Nel caso in cui sia prevista ai fini del pagamento, è stata acquisita l’attestazione di regolare esecuzione?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Regolare esecuzione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71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stato acquisito il documento di presa in carico dei beni e prodotti forniti?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Documento di presa in carico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71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Se il contratto/convenzione/atto di affidamento prevede il pagamento delle spese sulla base di stati di avanzamento, è stata acquisita il SAL/Relazione descrittiva dello stato di avanzamento?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SAL/Relazione descrittiva dello stato di avanzamento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71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Nel caso in cui sia prevista l’erogazione di un anticipo, è stata acquisita la fideiussione bancaria o assicurativa di importo pari all’anticipo da parte di una Banca o Istituto iscritto all’albo della Banca d’Italia (e abilitato a concedere garanzie) o iscritto all’albo IVASS?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Fideiussione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Per i pagamenti di importo superiore a 10.000 euro è stato effettuato il previo controllo sulla regolarità della posizione del soggetto attuatore attraverso Equitalia Servizi S.p.a.?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È’ stato acquisito il DURC? (o eventuale autocertificazione ove applicabile)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DURC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stato rispettato il divieto di cumulo del contributo richiesto con altri contributi non cumulabili?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È stata verificata la conformità con le norme ambientali? 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verificata la conformità con le norme sulle pari opportunità e la non discriminazione?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verificato il rispetto delle norme nazionali e dell’UE sulla informazione e pubblicità?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Loghi / copie di targhe e locandine / siti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4"/>
        </w:trPr>
        <w:tc>
          <w:tcPr>
            <w:tcW w:w="419" w:type="dxa"/>
            <w:vMerge w:val="restart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rispettati i principi generali di ammissibilità delle spese, e in particolare: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sono state rendicontate spese effettive e riferibili a costi reali (ovvero sostenuti per prodotti e servizi effettivamente forniti per il progetto), salva l’applicazione di Opzioni di Semplificazione dei Costi ex Reg. (UE) n. 1303/2013?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sono state rendicontate esclusivamente spese pertinenti e imputabili al progetto approvato (ovvero spese connesse all'esecuzione della specifica operazione, purché previste dall'operazione stessa ed espressamente indicate nel relativo preventivo e approvate)?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sono state rendicontate esclusivamente spese riferibili temporalmente al progetto?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 è stato rispettato il principio di separazione contabile (ovvero è stato adottato un sistema di contabilità separato/analitico e una codificazione separata per le transazioni relative all’operazione)?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  <w:vMerge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h) La documentazione amministrativa, tecnica e contabile è completa e corretta?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h)</w:t>
            </w: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  <w:highlight w:val="cyan"/>
              </w:rPr>
            </w:pPr>
            <w:r w:rsidRPr="002D19E1">
              <w:rPr>
                <w:b w:val="0"/>
                <w:sz w:val="18"/>
                <w:szCs w:val="18"/>
              </w:rPr>
              <w:t>Gli originali dei documenti giustificativi di spesa e di pagamento sono stati annullati con timbro o dicitura indicante il Programma il periodo di programmazione, il titolo e il codice del progetto?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Giustificativi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In caso di applicazione delle tabelle </w:t>
            </w:r>
            <w:r w:rsidRPr="002D19E1">
              <w:rPr>
                <w:b w:val="0"/>
                <w:i/>
                <w:sz w:val="18"/>
                <w:szCs w:val="18"/>
              </w:rPr>
              <w:t>standard</w:t>
            </w:r>
            <w:r w:rsidRPr="002D19E1">
              <w:rPr>
                <w:b w:val="0"/>
                <w:sz w:val="18"/>
                <w:szCs w:val="18"/>
              </w:rPr>
              <w:t xml:space="preserve"> ex paragrafo 2, articolo 68, Reg. (UE) n. 1303/2013,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 xml:space="preserve">Più recenti costi annui lordi del personale 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In caso di applicazione delle tabelle </w:t>
            </w:r>
            <w:r w:rsidRPr="002D19E1">
              <w:rPr>
                <w:b w:val="0"/>
                <w:i/>
                <w:sz w:val="18"/>
                <w:szCs w:val="18"/>
              </w:rPr>
              <w:t>standard</w:t>
            </w:r>
            <w:r w:rsidRPr="002D19E1">
              <w:rPr>
                <w:b w:val="0"/>
                <w:sz w:val="18"/>
                <w:szCs w:val="18"/>
              </w:rPr>
              <w:t xml:space="preserve"> ex paragrafo 2, articolo 68, Reg. (UE) n. 1303/2013, la spesa complessiva corrisponde alla corretta tariffa oraria moltiplicata per le ore di impiego sul progetto risultanti dal </w:t>
            </w:r>
            <w:r w:rsidRPr="002D19E1">
              <w:rPr>
                <w:b w:val="0"/>
                <w:i/>
                <w:sz w:val="18"/>
                <w:szCs w:val="18"/>
              </w:rPr>
              <w:t>timesheet</w:t>
            </w:r>
            <w:r w:rsidRPr="002D19E1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 xml:space="preserve">Più recenti costi annui lordi del personale 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i/>
                <w:color w:val="808080" w:themeColor="background1" w:themeShade="80"/>
                <w:sz w:val="18"/>
                <w:szCs w:val="18"/>
              </w:rPr>
              <w:t>Timesheet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 caso di rendicontazione delle spese generali applicando un tasso forfettario ai costi diretti ammissibili per il personale, sono stati rispettati i limiti del 15% (nel caso di operazioni cofinanziate dal FESR) o del 40% di tali spese (nel caso di operazioni cofinanziate dal FSE)?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Ammontare dei costi indiretti rendicontati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 caso di impiego di altre Opzioni di Semplificazione dei Costi, sono stati rispettati gli articoli 67 e 68 del Reg. (UE) n.1303/2013 e la metodologia di calcolo approvata dall’AdG/OI?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state rispettate le pertinenti piste di controllo?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rPr>
          <w:trHeight w:val="122"/>
        </w:trPr>
        <w:tc>
          <w:tcPr>
            <w:tcW w:w="419" w:type="dxa"/>
          </w:tcPr>
          <w:p w:rsidR="002D19E1" w:rsidRPr="002D19E1" w:rsidRDefault="002D19E1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stato rispettato il principio di tracciabilità in fase attuativa?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Autocertificazione</w:t>
            </w:r>
          </w:p>
          <w:p w:rsidR="002D19E1" w:rsidRPr="002D19E1" w:rsidRDefault="002D19E1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39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inserita sul sistema informativo tutta la pertinente documentazione amministrativa e tecnica correlata all’attuazione delle operazioni (es. atti di gara, contratti, …)?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jc w:val="both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inserita sul sistema informativo tutta la pertinente documentazione giustificativa delle spese, redatta in conformità con la normativa applicabile?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jc w:val="both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2D19E1" w:rsidRPr="002D19E1" w:rsidTr="002D19E1">
        <w:tc>
          <w:tcPr>
            <w:tcW w:w="419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530" w:type="dxa"/>
          </w:tcPr>
          <w:p w:rsidR="002D19E1" w:rsidRPr="002D19E1" w:rsidRDefault="002D19E1" w:rsidP="002D19E1">
            <w:pPr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VERIFICARE L’ELENCO DELLA SPESA CONTROLLATA</w:t>
            </w:r>
          </w:p>
        </w:tc>
        <w:tc>
          <w:tcPr>
            <w:tcW w:w="1559" w:type="dxa"/>
          </w:tcPr>
          <w:p w:rsidR="002D19E1" w:rsidRPr="002D19E1" w:rsidRDefault="002D19E1" w:rsidP="002D19E1">
            <w:pPr>
              <w:ind w:left="34"/>
              <w:jc w:val="both"/>
              <w:rPr>
                <w:b w:val="0"/>
                <w:color w:val="808080" w:themeColor="background1" w:themeShade="80"/>
                <w:sz w:val="18"/>
                <w:szCs w:val="18"/>
              </w:rPr>
            </w:pPr>
            <w:r>
              <w:rPr>
                <w:b w:val="0"/>
                <w:color w:val="808080" w:themeColor="background1" w:themeShade="80"/>
                <w:sz w:val="18"/>
                <w:szCs w:val="18"/>
              </w:rPr>
              <w:t>SEZIONE E2</w:t>
            </w:r>
          </w:p>
        </w:tc>
        <w:tc>
          <w:tcPr>
            <w:tcW w:w="2344" w:type="dxa"/>
          </w:tcPr>
          <w:p w:rsidR="002D19E1" w:rsidRPr="002D19E1" w:rsidRDefault="002D19E1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</w:tr>
    </w:tbl>
    <w:p w:rsidR="002D19E1" w:rsidRPr="00F30885" w:rsidRDefault="002D19E1" w:rsidP="00331554">
      <w:pPr>
        <w:jc w:val="center"/>
        <w:rPr>
          <w:rFonts w:ascii="Tahoma" w:hAnsi="Tahoma" w:cs="Tahoma"/>
          <w:sz w:val="20"/>
        </w:rPr>
      </w:pPr>
    </w:p>
    <w:sectPr w:rsidR="002D19E1" w:rsidRPr="00F30885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45" w:rsidRDefault="00A47345">
      <w:r>
        <w:separator/>
      </w:r>
    </w:p>
  </w:endnote>
  <w:endnote w:type="continuationSeparator" w:id="0">
    <w:p w:rsidR="00A47345" w:rsidRDefault="00A4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45" w:rsidRDefault="00A47345">
      <w:r>
        <w:separator/>
      </w:r>
    </w:p>
  </w:footnote>
  <w:footnote w:type="continuationSeparator" w:id="0">
    <w:p w:rsidR="00A47345" w:rsidRDefault="00A4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714" w:rsidRDefault="00E24714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24714" w:rsidRDefault="00E24714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B53223" w:rsidRPr="00B53223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E24714" w:rsidRDefault="00E24714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B53223" w:rsidRPr="00B53223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E24714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F30885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4B7D54">
      <w:rPr>
        <w:b w:val="0"/>
        <w:i/>
        <w:color w:val="17365D" w:themeColor="text2" w:themeShade="BF"/>
        <w:sz w:val="18"/>
      </w:rPr>
      <w:t>D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0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4"/>
  </w:num>
  <w:num w:numId="4">
    <w:abstractNumId w:val="6"/>
  </w:num>
  <w:num w:numId="5">
    <w:abstractNumId w:val="15"/>
  </w:num>
  <w:num w:numId="6">
    <w:abstractNumId w:val="22"/>
  </w:num>
  <w:num w:numId="7">
    <w:abstractNumId w:val="26"/>
  </w:num>
  <w:num w:numId="8">
    <w:abstractNumId w:val="8"/>
  </w:num>
  <w:num w:numId="9">
    <w:abstractNumId w:val="28"/>
  </w:num>
  <w:num w:numId="10">
    <w:abstractNumId w:val="33"/>
  </w:num>
  <w:num w:numId="11">
    <w:abstractNumId w:val="3"/>
  </w:num>
  <w:num w:numId="12">
    <w:abstractNumId w:val="24"/>
  </w:num>
  <w:num w:numId="13">
    <w:abstractNumId w:val="19"/>
  </w:num>
  <w:num w:numId="14">
    <w:abstractNumId w:val="30"/>
  </w:num>
  <w:num w:numId="15">
    <w:abstractNumId w:val="10"/>
  </w:num>
  <w:num w:numId="16">
    <w:abstractNumId w:val="27"/>
  </w:num>
  <w:num w:numId="17">
    <w:abstractNumId w:val="5"/>
  </w:num>
  <w:num w:numId="18">
    <w:abstractNumId w:val="12"/>
  </w:num>
  <w:num w:numId="19">
    <w:abstractNumId w:val="4"/>
  </w:num>
  <w:num w:numId="20">
    <w:abstractNumId w:val="7"/>
  </w:num>
  <w:num w:numId="21">
    <w:abstractNumId w:val="20"/>
  </w:num>
  <w:num w:numId="22">
    <w:abstractNumId w:val="9"/>
  </w:num>
  <w:num w:numId="23">
    <w:abstractNumId w:val="18"/>
  </w:num>
  <w:num w:numId="24">
    <w:abstractNumId w:val="29"/>
  </w:num>
  <w:num w:numId="25">
    <w:abstractNumId w:val="16"/>
  </w:num>
  <w:num w:numId="26">
    <w:abstractNumId w:val="11"/>
  </w:num>
  <w:num w:numId="27">
    <w:abstractNumId w:val="31"/>
  </w:num>
  <w:num w:numId="28">
    <w:abstractNumId w:val="32"/>
  </w:num>
  <w:num w:numId="29">
    <w:abstractNumId w:val="13"/>
  </w:num>
  <w:num w:numId="30">
    <w:abstractNumId w:val="17"/>
  </w:num>
  <w:num w:numId="31">
    <w:abstractNumId w:val="1"/>
  </w:num>
  <w:num w:numId="32">
    <w:abstractNumId w:val="25"/>
  </w:num>
  <w:num w:numId="33">
    <w:abstractNumId w:val="2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1494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B1C"/>
    <w:rsid w:val="001A4042"/>
    <w:rsid w:val="001A505E"/>
    <w:rsid w:val="001A5698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2283"/>
    <w:rsid w:val="002150E6"/>
    <w:rsid w:val="002244BA"/>
    <w:rsid w:val="0022733D"/>
    <w:rsid w:val="00235E0F"/>
    <w:rsid w:val="00237E4E"/>
    <w:rsid w:val="0024356C"/>
    <w:rsid w:val="00243A57"/>
    <w:rsid w:val="002441EE"/>
    <w:rsid w:val="00252BE1"/>
    <w:rsid w:val="0025746D"/>
    <w:rsid w:val="00261AF5"/>
    <w:rsid w:val="00261EA6"/>
    <w:rsid w:val="0026348B"/>
    <w:rsid w:val="0029108F"/>
    <w:rsid w:val="00293CE4"/>
    <w:rsid w:val="0029463B"/>
    <w:rsid w:val="002A1134"/>
    <w:rsid w:val="002A1B8C"/>
    <w:rsid w:val="002B74D2"/>
    <w:rsid w:val="002C0A02"/>
    <w:rsid w:val="002C70DA"/>
    <w:rsid w:val="002C77DF"/>
    <w:rsid w:val="002D19E1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6249"/>
    <w:rsid w:val="003D6926"/>
    <w:rsid w:val="003D6E30"/>
    <w:rsid w:val="003D786C"/>
    <w:rsid w:val="003E7650"/>
    <w:rsid w:val="0041359A"/>
    <w:rsid w:val="00420BFC"/>
    <w:rsid w:val="004218F4"/>
    <w:rsid w:val="00423158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000D"/>
    <w:rsid w:val="00471A6B"/>
    <w:rsid w:val="00483888"/>
    <w:rsid w:val="00487B81"/>
    <w:rsid w:val="004953AD"/>
    <w:rsid w:val="004A04FC"/>
    <w:rsid w:val="004A43FD"/>
    <w:rsid w:val="004B26EB"/>
    <w:rsid w:val="004B40A7"/>
    <w:rsid w:val="004B7D54"/>
    <w:rsid w:val="004C5360"/>
    <w:rsid w:val="004D26A5"/>
    <w:rsid w:val="004D6815"/>
    <w:rsid w:val="004E7231"/>
    <w:rsid w:val="004F08F3"/>
    <w:rsid w:val="004F0AF5"/>
    <w:rsid w:val="004F2A9A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F1C"/>
    <w:rsid w:val="00623F66"/>
    <w:rsid w:val="00632F25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1F51"/>
    <w:rsid w:val="006976B4"/>
    <w:rsid w:val="006A6C31"/>
    <w:rsid w:val="006B1BD0"/>
    <w:rsid w:val="006B65A2"/>
    <w:rsid w:val="006C060A"/>
    <w:rsid w:val="006E1506"/>
    <w:rsid w:val="006E1C42"/>
    <w:rsid w:val="006E39E4"/>
    <w:rsid w:val="006E6335"/>
    <w:rsid w:val="006F3312"/>
    <w:rsid w:val="006F3DE0"/>
    <w:rsid w:val="006F6CC8"/>
    <w:rsid w:val="00713961"/>
    <w:rsid w:val="0072241C"/>
    <w:rsid w:val="007278E7"/>
    <w:rsid w:val="00730351"/>
    <w:rsid w:val="00737F7C"/>
    <w:rsid w:val="007401F9"/>
    <w:rsid w:val="00743157"/>
    <w:rsid w:val="00745B3D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21E4C"/>
    <w:rsid w:val="00832DE1"/>
    <w:rsid w:val="00843B53"/>
    <w:rsid w:val="008460C8"/>
    <w:rsid w:val="008520AC"/>
    <w:rsid w:val="00856693"/>
    <w:rsid w:val="0086535E"/>
    <w:rsid w:val="00871600"/>
    <w:rsid w:val="00874EE9"/>
    <w:rsid w:val="008805F8"/>
    <w:rsid w:val="008811D0"/>
    <w:rsid w:val="0088296E"/>
    <w:rsid w:val="00890866"/>
    <w:rsid w:val="008A5D1D"/>
    <w:rsid w:val="008A6F3C"/>
    <w:rsid w:val="008B13DB"/>
    <w:rsid w:val="008B7E0D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5A44"/>
    <w:rsid w:val="009267C6"/>
    <w:rsid w:val="00927207"/>
    <w:rsid w:val="0093123D"/>
    <w:rsid w:val="00942118"/>
    <w:rsid w:val="00942281"/>
    <w:rsid w:val="00947160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4AAF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4029"/>
    <w:rsid w:val="00A44DC4"/>
    <w:rsid w:val="00A4733D"/>
    <w:rsid w:val="00A47345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52C03"/>
    <w:rsid w:val="00B53223"/>
    <w:rsid w:val="00B57BA0"/>
    <w:rsid w:val="00B63051"/>
    <w:rsid w:val="00B6577A"/>
    <w:rsid w:val="00B835C4"/>
    <w:rsid w:val="00B838FD"/>
    <w:rsid w:val="00B85387"/>
    <w:rsid w:val="00B9503D"/>
    <w:rsid w:val="00BA12D5"/>
    <w:rsid w:val="00BA282A"/>
    <w:rsid w:val="00BA4A27"/>
    <w:rsid w:val="00BB6AB7"/>
    <w:rsid w:val="00BC7C71"/>
    <w:rsid w:val="00BE5D51"/>
    <w:rsid w:val="00BE6CFA"/>
    <w:rsid w:val="00BE6DDD"/>
    <w:rsid w:val="00BF6E33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4D10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3041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227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5694"/>
    <w:rsid w:val="00DB7B2E"/>
    <w:rsid w:val="00DC30CD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5D75"/>
    <w:rsid w:val="00E075BE"/>
    <w:rsid w:val="00E13B91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1166"/>
    <w:rsid w:val="00EE2FF7"/>
    <w:rsid w:val="00EE3610"/>
    <w:rsid w:val="00EE4C7E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30885"/>
    <w:rsid w:val="00F407EF"/>
    <w:rsid w:val="00F41264"/>
    <w:rsid w:val="00F42394"/>
    <w:rsid w:val="00F43948"/>
    <w:rsid w:val="00F51E37"/>
    <w:rsid w:val="00F52F7C"/>
    <w:rsid w:val="00F53B38"/>
    <w:rsid w:val="00F61243"/>
    <w:rsid w:val="00F77892"/>
    <w:rsid w:val="00F85D89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458E065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foelenco1">
    <w:name w:val="Paragrafo elenco1"/>
    <w:basedOn w:val="Normale"/>
    <w:uiPriority w:val="99"/>
    <w:qFormat/>
    <w:rsid w:val="002D19E1"/>
    <w:pPr>
      <w:ind w:left="720"/>
    </w:pPr>
    <w:rPr>
      <w:b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B6B6-6322-49A3-9F98-2E17BDEAE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0A911-70CA-44E4-B277-926F06B7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1585</Words>
  <Characters>9035</Characters>
  <Application>Microsoft Office Word</Application>
  <DocSecurity>0</DocSecurity>
  <Lines>75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7</cp:revision>
  <cp:lastPrinted>2009-12-23T09:39:00Z</cp:lastPrinted>
  <dcterms:created xsi:type="dcterms:W3CDTF">2016-12-05T20:13:00Z</dcterms:created>
  <dcterms:modified xsi:type="dcterms:W3CDTF">2017-05-04T11:12:00Z</dcterms:modified>
</cp:coreProperties>
</file>