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jc w:val="center"/>
        <w:tblInd w:w="-792" w:type="dxa"/>
        <w:tblLayout w:type="fixed"/>
        <w:tblLook w:val="01E0" w:firstRow="1" w:lastRow="1" w:firstColumn="1" w:lastColumn="1" w:noHBand="0" w:noVBand="0"/>
      </w:tblPr>
      <w:tblGrid>
        <w:gridCol w:w="890"/>
        <w:gridCol w:w="2333"/>
        <w:gridCol w:w="199"/>
        <w:gridCol w:w="2134"/>
        <w:gridCol w:w="1443"/>
        <w:gridCol w:w="890"/>
        <w:gridCol w:w="2333"/>
        <w:gridCol w:w="38"/>
      </w:tblGrid>
      <w:tr w:rsidR="001C71C8" w:rsidRPr="0000111C" w:rsidTr="00EE14E5">
        <w:trPr>
          <w:trHeight w:val="1432"/>
          <w:jc w:val="center"/>
        </w:trPr>
        <w:tc>
          <w:tcPr>
            <w:tcW w:w="3422" w:type="dxa"/>
            <w:gridSpan w:val="3"/>
            <w:vAlign w:val="center"/>
            <w:hideMark/>
          </w:tcPr>
          <w:p w:rsidR="001C71C8" w:rsidRPr="0000111C" w:rsidRDefault="001C71C8" w:rsidP="005579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77" w:type="dxa"/>
            <w:gridSpan w:val="2"/>
            <w:vAlign w:val="center"/>
            <w:hideMark/>
          </w:tcPr>
          <w:p w:rsidR="001C71C8" w:rsidRPr="0000111C" w:rsidRDefault="001C71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1C71C8" w:rsidRPr="0000111C" w:rsidRDefault="001C71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E14E5" w:rsidRPr="0000111C" w:rsidTr="00EE14E5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890" w:type="dxa"/>
          <w:wAfter w:w="38" w:type="dxa"/>
        </w:trPr>
        <w:tc>
          <w:tcPr>
            <w:tcW w:w="23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14E5" w:rsidRPr="0000111C" w:rsidRDefault="00EE14E5" w:rsidP="00FD2283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00111C">
              <w:rPr>
                <w:rFonts w:asciiTheme="minorHAnsi" w:hAnsiTheme="minorHAnsi" w:cstheme="minorHAnsi"/>
                <w:noProof/>
                <w:lang w:val="it-IT" w:eastAsia="it-IT"/>
              </w:rPr>
              <w:drawing>
                <wp:inline distT="0" distB="0" distL="0" distR="0" wp14:anchorId="724D2EF8" wp14:editId="160FC1E1">
                  <wp:extent cx="996840" cy="789840"/>
                  <wp:effectExtent l="0" t="0" r="0" b="0"/>
                  <wp:docPr id="2" name="immagini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840" cy="78984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3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14E5" w:rsidRPr="0000111C" w:rsidRDefault="00EE14E5" w:rsidP="00FD2283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00111C">
              <w:rPr>
                <w:rFonts w:asciiTheme="minorHAnsi" w:hAnsiTheme="minorHAnsi" w:cstheme="minorHAnsi"/>
                <w:noProof/>
                <w:lang w:val="it-IT" w:eastAsia="it-IT"/>
              </w:rPr>
              <w:drawing>
                <wp:inline distT="0" distB="0" distL="0" distR="0" wp14:anchorId="758D89DC" wp14:editId="51EEB4CE">
                  <wp:extent cx="714240" cy="729000"/>
                  <wp:effectExtent l="0" t="0" r="0" b="0"/>
                  <wp:docPr id="3" name="immagini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240" cy="72900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3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14E5" w:rsidRPr="0000111C" w:rsidRDefault="00EE14E5" w:rsidP="00FD2283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00111C">
              <w:rPr>
                <w:rFonts w:asciiTheme="minorHAnsi" w:hAnsiTheme="minorHAnsi" w:cstheme="minorHAnsi"/>
                <w:noProof/>
                <w:lang w:val="it-IT" w:eastAsia="it-IT"/>
              </w:rPr>
              <w:drawing>
                <wp:inline distT="0" distB="0" distL="0" distR="0" wp14:anchorId="4D9B34A7" wp14:editId="563FC122">
                  <wp:extent cx="655920" cy="797400"/>
                  <wp:effectExtent l="0" t="0" r="0" b="2700"/>
                  <wp:docPr id="7" name="loadImagI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920" cy="79740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14E5" w:rsidRPr="0000111C" w:rsidRDefault="00EE14E5" w:rsidP="00FD2283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00111C">
              <w:rPr>
                <w:rFonts w:asciiTheme="minorHAnsi" w:eastAsia="Calibri" w:hAnsiTheme="minorHAnsi" w:cstheme="minorHAnsi"/>
                <w:b/>
                <w:noProof/>
                <w:lang w:eastAsia="en-US"/>
              </w:rPr>
              <w:object w:dxaOrig="21750" w:dyaOrig="183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9pt;height:72.65pt" o:ole="">
                  <v:imagedata r:id="rId12" o:title=""/>
                </v:shape>
                <o:OLEObject Type="Embed" ProgID="AcroExch.Document.11" ShapeID="_x0000_i1025" DrawAspect="Content" ObjectID="_1555589292" r:id="rId13"/>
              </w:object>
            </w:r>
          </w:p>
        </w:tc>
      </w:tr>
    </w:tbl>
    <w:p w:rsidR="001C71C8" w:rsidRPr="0000111C" w:rsidRDefault="001C71C8" w:rsidP="001C71C8">
      <w:pPr>
        <w:jc w:val="center"/>
        <w:rPr>
          <w:rFonts w:cstheme="minorHAnsi"/>
          <w:i/>
          <w:iCs/>
          <w:sz w:val="24"/>
          <w:szCs w:val="24"/>
        </w:rPr>
      </w:pPr>
    </w:p>
    <w:p w:rsidR="0055797C" w:rsidRPr="0000111C" w:rsidRDefault="0055797C" w:rsidP="0055797C">
      <w:pPr>
        <w:rPr>
          <w:rFonts w:cstheme="minorHAnsi"/>
          <w:sz w:val="24"/>
          <w:szCs w:val="24"/>
        </w:rPr>
      </w:pPr>
    </w:p>
    <w:p w:rsidR="0055797C" w:rsidRPr="0000111C" w:rsidRDefault="0055797C" w:rsidP="0055797C">
      <w:pPr>
        <w:spacing w:after="120"/>
        <w:jc w:val="center"/>
        <w:rPr>
          <w:rFonts w:cstheme="minorHAnsi"/>
          <w:b/>
          <w:bCs/>
          <w:i/>
          <w:iCs/>
          <w:smallCaps/>
          <w:sz w:val="24"/>
          <w:szCs w:val="24"/>
        </w:rPr>
      </w:pPr>
      <w:r w:rsidRPr="0000111C">
        <w:rPr>
          <w:rFonts w:cstheme="minorHAnsi"/>
          <w:b/>
          <w:bCs/>
          <w:i/>
          <w:iCs/>
          <w:smallCaps/>
          <w:sz w:val="24"/>
          <w:szCs w:val="24"/>
        </w:rPr>
        <w:t>REGIONE ABRUZZO</w:t>
      </w:r>
    </w:p>
    <w:p w:rsidR="0055797C" w:rsidRPr="0000111C" w:rsidRDefault="0055797C" w:rsidP="0055797C">
      <w:pPr>
        <w:jc w:val="center"/>
        <w:rPr>
          <w:rFonts w:cstheme="minorHAnsi"/>
          <w:b/>
          <w:bCs/>
          <w:i/>
          <w:iCs/>
          <w:sz w:val="24"/>
          <w:szCs w:val="24"/>
        </w:rPr>
      </w:pPr>
      <w:r w:rsidRPr="0000111C">
        <w:rPr>
          <w:rFonts w:cstheme="minorHAnsi"/>
          <w:b/>
          <w:bCs/>
          <w:i/>
          <w:iCs/>
          <w:sz w:val="24"/>
          <w:szCs w:val="24"/>
        </w:rPr>
        <w:t xml:space="preserve">DPA Dipartimento della Presidenza e Rapporti con l’Europa </w:t>
      </w:r>
    </w:p>
    <w:p w:rsidR="0055797C" w:rsidRPr="0000111C" w:rsidRDefault="0055797C" w:rsidP="0055797C">
      <w:pPr>
        <w:tabs>
          <w:tab w:val="center" w:pos="4819"/>
          <w:tab w:val="left" w:pos="7995"/>
        </w:tabs>
        <w:rPr>
          <w:rFonts w:cstheme="minorHAnsi"/>
          <w:b/>
          <w:bCs/>
          <w:i/>
          <w:iCs/>
          <w:sz w:val="24"/>
          <w:szCs w:val="24"/>
        </w:rPr>
      </w:pPr>
    </w:p>
    <w:p w:rsidR="0055797C" w:rsidRPr="0000111C" w:rsidRDefault="0055797C" w:rsidP="0055797C">
      <w:pPr>
        <w:jc w:val="center"/>
        <w:rPr>
          <w:rFonts w:cstheme="minorHAnsi"/>
          <w:b/>
          <w:smallCaps/>
          <w:sz w:val="24"/>
          <w:szCs w:val="24"/>
        </w:rPr>
      </w:pPr>
      <w:r w:rsidRPr="0000111C">
        <w:rPr>
          <w:rFonts w:cstheme="minorHAnsi"/>
          <w:b/>
          <w:smallCaps/>
          <w:sz w:val="24"/>
          <w:szCs w:val="24"/>
        </w:rPr>
        <w:t>________________________________________________</w:t>
      </w:r>
    </w:p>
    <w:p w:rsidR="00EE14E5" w:rsidRPr="00093C23" w:rsidRDefault="00EE14E5" w:rsidP="00EE14E5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93C23">
        <w:rPr>
          <w:rFonts w:cstheme="minorHAnsi"/>
          <w:b/>
          <w:sz w:val="24"/>
          <w:szCs w:val="24"/>
        </w:rPr>
        <w:t>POR FSE ABRUZZO 2014-2020</w:t>
      </w:r>
    </w:p>
    <w:p w:rsidR="00EE14E5" w:rsidRPr="00093C23" w:rsidRDefault="00EE14E5" w:rsidP="00EE14E5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93C23">
        <w:rPr>
          <w:rFonts w:cstheme="minorHAnsi"/>
          <w:b/>
          <w:sz w:val="24"/>
          <w:szCs w:val="24"/>
        </w:rPr>
        <w:t>Obiettivo “Investimenti a favore della crescita e dell'occupazione”</w:t>
      </w:r>
    </w:p>
    <w:p w:rsidR="00EE14E5" w:rsidRPr="00093C23" w:rsidRDefault="00EE14E5" w:rsidP="00EE14E5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93C23">
        <w:rPr>
          <w:rFonts w:cstheme="minorHAnsi"/>
          <w:b/>
          <w:sz w:val="24"/>
          <w:szCs w:val="24"/>
        </w:rPr>
        <w:t>CCI 2014IT05SFOP009</w:t>
      </w:r>
    </w:p>
    <w:p w:rsidR="00552282" w:rsidRPr="00093C23" w:rsidRDefault="00552282" w:rsidP="0055797C">
      <w:pPr>
        <w:rPr>
          <w:rFonts w:cstheme="minorHAnsi"/>
          <w:sz w:val="24"/>
          <w:szCs w:val="24"/>
        </w:rPr>
      </w:pPr>
    </w:p>
    <w:p w:rsidR="00552282" w:rsidRPr="00093C23" w:rsidRDefault="00552282" w:rsidP="0055797C">
      <w:pPr>
        <w:rPr>
          <w:rFonts w:cstheme="minorHAnsi"/>
          <w:sz w:val="24"/>
          <w:szCs w:val="24"/>
        </w:rPr>
      </w:pPr>
    </w:p>
    <w:p w:rsidR="00EE14E5" w:rsidRPr="00093C23" w:rsidRDefault="00EE14E5" w:rsidP="0055797C">
      <w:pPr>
        <w:rPr>
          <w:rFonts w:cstheme="minorHAnsi"/>
          <w:sz w:val="24"/>
          <w:szCs w:val="24"/>
        </w:rPr>
      </w:pPr>
    </w:p>
    <w:p w:rsidR="00EE14E5" w:rsidRPr="00093C23" w:rsidRDefault="00552282" w:rsidP="00EE14E5">
      <w:pPr>
        <w:spacing w:after="0" w:line="360" w:lineRule="auto"/>
        <w:jc w:val="center"/>
        <w:rPr>
          <w:rFonts w:cstheme="minorHAnsi"/>
          <w:b/>
          <w:sz w:val="36"/>
          <w:szCs w:val="36"/>
        </w:rPr>
      </w:pPr>
      <w:r w:rsidRPr="00093C23">
        <w:rPr>
          <w:rFonts w:cstheme="minorHAnsi"/>
          <w:b/>
          <w:sz w:val="36"/>
          <w:szCs w:val="36"/>
        </w:rPr>
        <w:t>Metodologia</w:t>
      </w:r>
      <w:r w:rsidR="0055797C" w:rsidRPr="00093C23">
        <w:rPr>
          <w:rFonts w:cstheme="minorHAnsi"/>
          <w:b/>
          <w:sz w:val="36"/>
          <w:szCs w:val="36"/>
        </w:rPr>
        <w:t xml:space="preserve"> </w:t>
      </w:r>
      <w:r w:rsidRPr="00093C23">
        <w:rPr>
          <w:rFonts w:cstheme="minorHAnsi"/>
          <w:b/>
          <w:sz w:val="36"/>
          <w:szCs w:val="36"/>
        </w:rPr>
        <w:t xml:space="preserve">per il campionamento delle operazioni </w:t>
      </w:r>
    </w:p>
    <w:p w:rsidR="0055797C" w:rsidRPr="00093C23" w:rsidRDefault="00552282" w:rsidP="00EE14E5">
      <w:pPr>
        <w:spacing w:after="0" w:line="360" w:lineRule="auto"/>
        <w:jc w:val="center"/>
        <w:rPr>
          <w:rFonts w:cstheme="minorHAnsi"/>
          <w:b/>
          <w:sz w:val="36"/>
          <w:szCs w:val="36"/>
        </w:rPr>
      </w:pPr>
      <w:r w:rsidRPr="00093C23">
        <w:rPr>
          <w:rFonts w:cstheme="minorHAnsi"/>
          <w:b/>
          <w:sz w:val="36"/>
          <w:szCs w:val="36"/>
        </w:rPr>
        <w:t xml:space="preserve">da sottoporre a verifiche in loco </w:t>
      </w:r>
    </w:p>
    <w:p w:rsidR="001C71C8" w:rsidRPr="00093C23" w:rsidRDefault="001C71C8" w:rsidP="001C71C8">
      <w:pPr>
        <w:rPr>
          <w:rFonts w:cstheme="minorHAnsi"/>
          <w:b/>
          <w:sz w:val="36"/>
          <w:szCs w:val="36"/>
        </w:rPr>
      </w:pPr>
      <w:r w:rsidRPr="00093C23">
        <w:rPr>
          <w:rFonts w:cstheme="minorHAnsi"/>
          <w:b/>
          <w:sz w:val="36"/>
          <w:szCs w:val="36"/>
        </w:rPr>
        <w:br w:type="page"/>
      </w:r>
    </w:p>
    <w:p w:rsidR="00EC775D" w:rsidRPr="0000111C" w:rsidRDefault="00EC775D" w:rsidP="00EC775D">
      <w:pPr>
        <w:spacing w:after="60"/>
        <w:jc w:val="both"/>
        <w:rPr>
          <w:rFonts w:cstheme="minorHAnsi"/>
          <w:b/>
          <w:sz w:val="28"/>
          <w:szCs w:val="28"/>
        </w:rPr>
      </w:pPr>
      <w:r w:rsidRPr="0000111C">
        <w:rPr>
          <w:rFonts w:cstheme="minorHAnsi"/>
          <w:b/>
          <w:sz w:val="28"/>
          <w:szCs w:val="28"/>
        </w:rPr>
        <w:lastRenderedPageBreak/>
        <w:t>RIFERIMENTI NORMATIVI</w:t>
      </w:r>
    </w:p>
    <w:p w:rsidR="00EE14E5" w:rsidRPr="0000111C" w:rsidRDefault="00EE14E5" w:rsidP="00070C1B">
      <w:pPr>
        <w:spacing w:after="0" w:line="120" w:lineRule="auto"/>
        <w:jc w:val="both"/>
        <w:rPr>
          <w:rFonts w:cstheme="minorHAnsi"/>
          <w:b/>
          <w:sz w:val="28"/>
          <w:szCs w:val="28"/>
        </w:rPr>
      </w:pPr>
    </w:p>
    <w:p w:rsidR="00EC775D" w:rsidRPr="0000111C" w:rsidRDefault="00EC775D" w:rsidP="008B50DA">
      <w:pPr>
        <w:pStyle w:val="Paragrafoelenco"/>
        <w:numPr>
          <w:ilvl w:val="0"/>
          <w:numId w:val="12"/>
        </w:num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>Reg. (UE) n. 1303/2013 Regolamento sulle disposizioni comuni (in seguito RDC).</w:t>
      </w:r>
      <w:r w:rsidR="006313EB" w:rsidRPr="0000111C">
        <w:rPr>
          <w:rFonts w:cstheme="minorHAnsi"/>
          <w:sz w:val="24"/>
          <w:szCs w:val="24"/>
        </w:rPr>
        <w:t xml:space="preserve"> Articolo 125 (paragrafo 4, 5</w:t>
      </w:r>
      <w:r w:rsidR="00CE1591" w:rsidRPr="0000111C">
        <w:rPr>
          <w:rFonts w:cstheme="minorHAnsi"/>
          <w:sz w:val="24"/>
          <w:szCs w:val="24"/>
        </w:rPr>
        <w:t>) -</w:t>
      </w:r>
      <w:r w:rsidRPr="0000111C">
        <w:rPr>
          <w:rFonts w:cstheme="minorHAnsi"/>
          <w:sz w:val="24"/>
          <w:szCs w:val="24"/>
        </w:rPr>
        <w:t xml:space="preserve"> Funzioni dell’autorità di gestione. </w:t>
      </w:r>
    </w:p>
    <w:p w:rsidR="00EC775D" w:rsidRPr="0000111C" w:rsidRDefault="00EC775D" w:rsidP="00EC775D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>Nello specifico:</w:t>
      </w:r>
    </w:p>
    <w:p w:rsidR="00EC775D" w:rsidRPr="0000111C" w:rsidRDefault="00EC775D" w:rsidP="00EC775D">
      <w:pPr>
        <w:spacing w:after="60"/>
        <w:jc w:val="both"/>
        <w:rPr>
          <w:rFonts w:cstheme="minorHAnsi"/>
          <w:i/>
          <w:sz w:val="24"/>
          <w:szCs w:val="24"/>
        </w:rPr>
      </w:pPr>
      <w:r w:rsidRPr="0000111C">
        <w:rPr>
          <w:rFonts w:cstheme="minorHAnsi"/>
          <w:i/>
          <w:sz w:val="24"/>
          <w:szCs w:val="24"/>
        </w:rPr>
        <w:t>Reg. (UE) n. 1303/2013 Articolo 125</w:t>
      </w:r>
    </w:p>
    <w:p w:rsidR="00EC775D" w:rsidRPr="0000111C" w:rsidRDefault="00EC775D" w:rsidP="00EC775D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>L’articolo 125, paragrafo 4, lettera a), dell’RDC richiede all’autorità di gestione (AdG) di verificare che i prodotti e servizi cofinanziati siano stati forniti, che i beneficiari abbiano pagato le spese dichiarate e che queste ultime siano conformi al diritto applicabile, al programma operativo e alle condizioni per il sostegno dell’operazione.</w:t>
      </w:r>
    </w:p>
    <w:p w:rsidR="00EC775D" w:rsidRPr="0000111C" w:rsidRDefault="00EC775D" w:rsidP="00EC775D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>A norma dell’articolo 125, paragrafo 5, dell’RDC, le verifiche comprendono le verifiche amministrative rispetto a ciascuna domanda di rimborso presentata dai beneficiari e le verifiche in loco delle operazioni.</w:t>
      </w:r>
    </w:p>
    <w:p w:rsidR="00EC775D" w:rsidRPr="0000111C" w:rsidRDefault="00EC775D" w:rsidP="00EC775D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>Inoltre, nelle “</w:t>
      </w:r>
      <w:r w:rsidRPr="0000111C">
        <w:rPr>
          <w:rFonts w:cstheme="minorHAnsi"/>
          <w:i/>
          <w:sz w:val="24"/>
          <w:szCs w:val="24"/>
        </w:rPr>
        <w:t>Linee guida per gli Stati membri sulle verifiche di gestione</w:t>
      </w:r>
      <w:r w:rsidRPr="0000111C">
        <w:rPr>
          <w:rFonts w:cstheme="minorHAnsi"/>
          <w:sz w:val="24"/>
          <w:szCs w:val="24"/>
        </w:rPr>
        <w:t xml:space="preserve"> - </w:t>
      </w:r>
      <w:r w:rsidRPr="0000111C">
        <w:rPr>
          <w:rFonts w:cstheme="minorHAnsi"/>
          <w:i/>
          <w:sz w:val="24"/>
          <w:szCs w:val="24"/>
        </w:rPr>
        <w:t>(Periodo di programmazione 2014-2020)”</w:t>
      </w:r>
      <w:r w:rsidRPr="0000111C">
        <w:rPr>
          <w:rFonts w:cstheme="minorHAnsi"/>
          <w:sz w:val="24"/>
          <w:szCs w:val="24"/>
        </w:rPr>
        <w:t xml:space="preserve"> (EGESIF_14-0012_02 final) del 17/09/2015</w:t>
      </w:r>
      <w:r w:rsidR="001C2433" w:rsidRPr="0000111C">
        <w:rPr>
          <w:rFonts w:cstheme="minorHAnsi"/>
          <w:sz w:val="24"/>
          <w:szCs w:val="24"/>
        </w:rPr>
        <w:t>, riguardo</w:t>
      </w:r>
      <w:r w:rsidRPr="0000111C">
        <w:rPr>
          <w:rFonts w:cstheme="minorHAnsi"/>
          <w:sz w:val="24"/>
          <w:szCs w:val="24"/>
        </w:rPr>
        <w:t xml:space="preserve"> alla metodologia delle verifiche in loco,  </w:t>
      </w:r>
      <w:r w:rsidR="00307B41" w:rsidRPr="0000111C">
        <w:rPr>
          <w:rFonts w:cstheme="minorHAnsi"/>
          <w:sz w:val="24"/>
          <w:szCs w:val="24"/>
        </w:rPr>
        <w:t>viene esplicitato</w:t>
      </w:r>
      <w:r w:rsidRPr="0000111C">
        <w:rPr>
          <w:rFonts w:cstheme="minorHAnsi"/>
          <w:sz w:val="24"/>
          <w:szCs w:val="24"/>
        </w:rPr>
        <w:t xml:space="preserve"> quanto segue: </w:t>
      </w:r>
      <w:r w:rsidRPr="0000111C">
        <w:rPr>
          <w:rFonts w:cstheme="minorHAnsi"/>
          <w:i/>
          <w:sz w:val="24"/>
          <w:szCs w:val="24"/>
        </w:rPr>
        <w:t>“L’intensità, la frequenza e la copertura delle verifiche in loco dipende dalla complessità dell’operazione, dall’importo del sostegno pubblico destinato a un’operazione, dal livello di rischio identificato dalle verifiche di gestione, dalla portata dei controlli dettagliati durante le verifiche amministrative e gli audit dell’AA per l’intero SGC, nonché dal tipo di documentazione trasmessa dal beneficiario.”</w:t>
      </w:r>
    </w:p>
    <w:p w:rsidR="00EE14E5" w:rsidRPr="0000111C" w:rsidRDefault="00EE14E5" w:rsidP="00EC775D">
      <w:pPr>
        <w:spacing w:after="60"/>
        <w:jc w:val="both"/>
        <w:rPr>
          <w:rFonts w:cstheme="minorHAnsi"/>
          <w:b/>
          <w:sz w:val="24"/>
          <w:szCs w:val="24"/>
        </w:rPr>
      </w:pPr>
    </w:p>
    <w:p w:rsidR="00070C1B" w:rsidRPr="0000111C" w:rsidRDefault="00070C1B" w:rsidP="00EC775D">
      <w:pPr>
        <w:spacing w:after="60"/>
        <w:jc w:val="both"/>
        <w:rPr>
          <w:rFonts w:cstheme="minorHAnsi"/>
          <w:b/>
          <w:sz w:val="24"/>
          <w:szCs w:val="24"/>
        </w:rPr>
      </w:pPr>
    </w:p>
    <w:p w:rsidR="00EC775D" w:rsidRPr="0000111C" w:rsidRDefault="00EC775D" w:rsidP="00EC775D">
      <w:pPr>
        <w:spacing w:after="60"/>
        <w:jc w:val="both"/>
        <w:rPr>
          <w:rFonts w:cstheme="minorHAnsi"/>
          <w:b/>
          <w:sz w:val="24"/>
          <w:szCs w:val="24"/>
        </w:rPr>
      </w:pPr>
      <w:r w:rsidRPr="0000111C">
        <w:rPr>
          <w:rFonts w:cstheme="minorHAnsi"/>
          <w:b/>
          <w:sz w:val="24"/>
          <w:szCs w:val="24"/>
        </w:rPr>
        <w:t>APPROCCIO METODOLOGICO</w:t>
      </w:r>
    </w:p>
    <w:p w:rsidR="00070C1B" w:rsidRPr="0000111C" w:rsidRDefault="00070C1B" w:rsidP="00070C1B">
      <w:pPr>
        <w:spacing w:after="0" w:line="120" w:lineRule="auto"/>
        <w:jc w:val="both"/>
        <w:rPr>
          <w:rFonts w:cstheme="minorHAnsi"/>
          <w:b/>
          <w:sz w:val="24"/>
          <w:szCs w:val="24"/>
        </w:rPr>
      </w:pPr>
    </w:p>
    <w:p w:rsidR="0098303F" w:rsidRPr="0000111C" w:rsidRDefault="0098303F" w:rsidP="00CF0C57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 xml:space="preserve">Le verifiche in loco di singole operazioni che l’autorità di gestione è tenuta a effettuare a norma dell’articolo 125, per. 5 del RDC sono  effettuate su base campionaria. </w:t>
      </w:r>
    </w:p>
    <w:p w:rsidR="0098303F" w:rsidRPr="0000111C" w:rsidRDefault="0098303F" w:rsidP="00CF0C57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>L</w:t>
      </w:r>
      <w:r w:rsidR="00CC0B9C" w:rsidRPr="0000111C">
        <w:rPr>
          <w:rFonts w:cstheme="minorHAnsi"/>
          <w:sz w:val="24"/>
          <w:szCs w:val="24"/>
        </w:rPr>
        <w:t xml:space="preserve">a selezione delle unità da sottoporre a verifica in loco si avvale di un </w:t>
      </w:r>
      <w:r w:rsidR="00CF0C57" w:rsidRPr="0000111C">
        <w:rPr>
          <w:rFonts w:cstheme="minorHAnsi"/>
          <w:sz w:val="24"/>
          <w:szCs w:val="24"/>
        </w:rPr>
        <w:t>cam</w:t>
      </w:r>
      <w:r w:rsidRPr="0000111C">
        <w:rPr>
          <w:rFonts w:cstheme="minorHAnsi"/>
          <w:sz w:val="24"/>
          <w:szCs w:val="24"/>
        </w:rPr>
        <w:t xml:space="preserve">pionamento di tipo stratificato; </w:t>
      </w:r>
      <w:r w:rsidR="00806480" w:rsidRPr="0000111C">
        <w:rPr>
          <w:rFonts w:cstheme="minorHAnsi"/>
          <w:sz w:val="24"/>
          <w:szCs w:val="24"/>
        </w:rPr>
        <w:t xml:space="preserve">ad </w:t>
      </w:r>
      <w:r w:rsidR="00CC0B9C" w:rsidRPr="0000111C">
        <w:rPr>
          <w:rFonts w:cstheme="minorHAnsi"/>
          <w:sz w:val="24"/>
          <w:szCs w:val="24"/>
        </w:rPr>
        <w:t xml:space="preserve">ogni strato </w:t>
      </w:r>
      <w:r w:rsidR="00515CCC" w:rsidRPr="0000111C">
        <w:rPr>
          <w:rFonts w:cstheme="minorHAnsi"/>
          <w:sz w:val="24"/>
          <w:szCs w:val="24"/>
        </w:rPr>
        <w:t xml:space="preserve">corrisponde </w:t>
      </w:r>
      <w:r w:rsidR="00CC0B9C" w:rsidRPr="0000111C">
        <w:rPr>
          <w:rFonts w:cstheme="minorHAnsi"/>
          <w:sz w:val="24"/>
          <w:szCs w:val="24"/>
        </w:rPr>
        <w:t>un diverso livello di rischio (Basso, Medio e Alto).</w:t>
      </w:r>
    </w:p>
    <w:p w:rsidR="00515CCC" w:rsidRPr="0000111C" w:rsidRDefault="006E76C1" w:rsidP="00CF0C57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>Una volta determinato il livello di rischio, si procede ad una ulteriore stratificazione sulla base degli imp</w:t>
      </w:r>
      <w:r w:rsidR="00515CCC" w:rsidRPr="0000111C">
        <w:rPr>
          <w:rFonts w:cstheme="minorHAnsi"/>
          <w:sz w:val="24"/>
          <w:szCs w:val="24"/>
        </w:rPr>
        <w:t xml:space="preserve">orti finanziati (minore di € 50.000; compreso tra </w:t>
      </w:r>
      <w:r w:rsidR="00240C0B" w:rsidRPr="0000111C">
        <w:rPr>
          <w:rFonts w:cstheme="minorHAnsi"/>
          <w:sz w:val="24"/>
          <w:szCs w:val="24"/>
        </w:rPr>
        <w:t xml:space="preserve">€ </w:t>
      </w:r>
      <w:r w:rsidR="00515CCC" w:rsidRPr="0000111C">
        <w:rPr>
          <w:rFonts w:cstheme="minorHAnsi"/>
          <w:sz w:val="24"/>
          <w:szCs w:val="24"/>
        </w:rPr>
        <w:t>50.000 e</w:t>
      </w:r>
      <w:r w:rsidR="00240C0B" w:rsidRPr="0000111C">
        <w:rPr>
          <w:rFonts w:cstheme="minorHAnsi"/>
          <w:sz w:val="24"/>
          <w:szCs w:val="24"/>
        </w:rPr>
        <w:t>d</w:t>
      </w:r>
      <w:r w:rsidR="00515CCC" w:rsidRPr="0000111C">
        <w:rPr>
          <w:rFonts w:cstheme="minorHAnsi"/>
          <w:sz w:val="24"/>
          <w:szCs w:val="24"/>
        </w:rPr>
        <w:t xml:space="preserve"> </w:t>
      </w:r>
      <w:r w:rsidR="00240C0B" w:rsidRPr="0000111C">
        <w:rPr>
          <w:rFonts w:cstheme="minorHAnsi"/>
          <w:sz w:val="24"/>
          <w:szCs w:val="24"/>
        </w:rPr>
        <w:t xml:space="preserve">€ </w:t>
      </w:r>
      <w:r w:rsidR="00515CCC" w:rsidRPr="0000111C">
        <w:rPr>
          <w:rFonts w:cstheme="minorHAnsi"/>
          <w:sz w:val="24"/>
          <w:szCs w:val="24"/>
        </w:rPr>
        <w:t xml:space="preserve">100.000; maggiore di </w:t>
      </w:r>
      <w:r w:rsidR="00240C0B" w:rsidRPr="0000111C">
        <w:rPr>
          <w:rFonts w:cstheme="minorHAnsi"/>
          <w:sz w:val="24"/>
          <w:szCs w:val="24"/>
        </w:rPr>
        <w:t xml:space="preserve">€ </w:t>
      </w:r>
      <w:r w:rsidR="00515CCC" w:rsidRPr="0000111C">
        <w:rPr>
          <w:rFonts w:cstheme="minorHAnsi"/>
          <w:sz w:val="24"/>
          <w:szCs w:val="24"/>
        </w:rPr>
        <w:t>100.000).</w:t>
      </w:r>
      <w:r w:rsidR="00CC0B9C" w:rsidRPr="0000111C">
        <w:rPr>
          <w:rFonts w:cstheme="minorHAnsi"/>
          <w:sz w:val="24"/>
          <w:szCs w:val="24"/>
        </w:rPr>
        <w:t xml:space="preserve"> </w:t>
      </w:r>
      <w:r w:rsidR="00515CCC" w:rsidRPr="0000111C">
        <w:rPr>
          <w:rFonts w:cstheme="minorHAnsi"/>
          <w:sz w:val="24"/>
          <w:szCs w:val="24"/>
        </w:rPr>
        <w:t>Incrociando i livelli di rischio con gli importi finanzia</w:t>
      </w:r>
      <w:r w:rsidR="00240C0B" w:rsidRPr="0000111C">
        <w:rPr>
          <w:rFonts w:cstheme="minorHAnsi"/>
          <w:sz w:val="24"/>
          <w:szCs w:val="24"/>
        </w:rPr>
        <w:t>ti</w:t>
      </w:r>
      <w:r w:rsidR="000D5963" w:rsidRPr="0000111C">
        <w:rPr>
          <w:rFonts w:cstheme="minorHAnsi"/>
          <w:sz w:val="24"/>
          <w:szCs w:val="24"/>
        </w:rPr>
        <w:t>, si ottengono nel complesso nove</w:t>
      </w:r>
      <w:r w:rsidR="00515CCC" w:rsidRPr="0000111C">
        <w:rPr>
          <w:rFonts w:cstheme="minorHAnsi"/>
          <w:sz w:val="24"/>
          <w:szCs w:val="24"/>
        </w:rPr>
        <w:t xml:space="preserve"> gruppi o strati, all’interno dei quali </w:t>
      </w:r>
      <w:r w:rsidR="00CC0B9C" w:rsidRPr="0000111C">
        <w:rPr>
          <w:rFonts w:cstheme="minorHAnsi"/>
          <w:sz w:val="24"/>
          <w:szCs w:val="24"/>
        </w:rPr>
        <w:t>le uni</w:t>
      </w:r>
      <w:r w:rsidR="00515CCC" w:rsidRPr="0000111C">
        <w:rPr>
          <w:rFonts w:cstheme="minorHAnsi"/>
          <w:sz w:val="24"/>
          <w:szCs w:val="24"/>
        </w:rPr>
        <w:t xml:space="preserve">tà vengono </w:t>
      </w:r>
      <w:r w:rsidR="00CC0B9C" w:rsidRPr="0000111C">
        <w:rPr>
          <w:rFonts w:cstheme="minorHAnsi"/>
          <w:sz w:val="24"/>
          <w:szCs w:val="24"/>
        </w:rPr>
        <w:t xml:space="preserve">selezionate con </w:t>
      </w:r>
      <w:r w:rsidR="00CF0C57" w:rsidRPr="0000111C">
        <w:rPr>
          <w:rFonts w:cstheme="minorHAnsi"/>
          <w:sz w:val="24"/>
          <w:szCs w:val="24"/>
        </w:rPr>
        <w:t>e</w:t>
      </w:r>
      <w:r w:rsidR="00CC0B9C" w:rsidRPr="0000111C">
        <w:rPr>
          <w:rFonts w:cstheme="minorHAnsi"/>
          <w:sz w:val="24"/>
          <w:szCs w:val="24"/>
        </w:rPr>
        <w:t>strazione</w:t>
      </w:r>
      <w:r w:rsidR="00CF0C57" w:rsidRPr="0000111C">
        <w:rPr>
          <w:rFonts w:cstheme="minorHAnsi"/>
          <w:sz w:val="24"/>
          <w:szCs w:val="24"/>
        </w:rPr>
        <w:t xml:space="preserve"> casuale senza reinserimento. </w:t>
      </w:r>
    </w:p>
    <w:p w:rsidR="000D5963" w:rsidRPr="0000111C" w:rsidRDefault="00CF0C57" w:rsidP="00CF0C57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>Per determinare</w:t>
      </w:r>
      <w:r w:rsidR="0098303F" w:rsidRPr="0000111C">
        <w:rPr>
          <w:rFonts w:cstheme="minorHAnsi"/>
          <w:sz w:val="24"/>
          <w:szCs w:val="24"/>
        </w:rPr>
        <w:t xml:space="preserve"> </w:t>
      </w:r>
      <w:r w:rsidR="00240C0B" w:rsidRPr="0000111C">
        <w:rPr>
          <w:rFonts w:cstheme="minorHAnsi"/>
          <w:sz w:val="24"/>
          <w:szCs w:val="24"/>
        </w:rPr>
        <w:t xml:space="preserve"> </w:t>
      </w:r>
      <w:r w:rsidRPr="0000111C">
        <w:rPr>
          <w:rFonts w:cstheme="minorHAnsi"/>
          <w:sz w:val="24"/>
          <w:szCs w:val="24"/>
        </w:rPr>
        <w:t>l’appartenenza di un progetto ad un</w:t>
      </w:r>
      <w:r w:rsidR="00515CCC" w:rsidRPr="0000111C">
        <w:rPr>
          <w:rFonts w:cstheme="minorHAnsi"/>
          <w:sz w:val="24"/>
          <w:szCs w:val="24"/>
        </w:rPr>
        <w:t xml:space="preserve">o </w:t>
      </w:r>
      <w:r w:rsidR="000D5963" w:rsidRPr="0000111C">
        <w:rPr>
          <w:rFonts w:cstheme="minorHAnsi"/>
          <w:sz w:val="24"/>
          <w:szCs w:val="24"/>
        </w:rPr>
        <w:t xml:space="preserve">specifico </w:t>
      </w:r>
      <w:r w:rsidR="00515CCC" w:rsidRPr="0000111C">
        <w:rPr>
          <w:rFonts w:cstheme="minorHAnsi"/>
          <w:sz w:val="24"/>
          <w:szCs w:val="24"/>
        </w:rPr>
        <w:t xml:space="preserve">strato, si procede </w:t>
      </w:r>
      <w:r w:rsidRPr="0000111C">
        <w:rPr>
          <w:rFonts w:cstheme="minorHAnsi"/>
          <w:sz w:val="24"/>
          <w:szCs w:val="24"/>
        </w:rPr>
        <w:t xml:space="preserve">per </w:t>
      </w:r>
      <w:r w:rsidR="00CC0B9C" w:rsidRPr="0000111C">
        <w:rPr>
          <w:rFonts w:cstheme="minorHAnsi"/>
          <w:sz w:val="24"/>
          <w:szCs w:val="24"/>
        </w:rPr>
        <w:t>fasi</w:t>
      </w:r>
      <w:r w:rsidRPr="0000111C">
        <w:rPr>
          <w:rFonts w:cstheme="minorHAnsi"/>
          <w:sz w:val="24"/>
          <w:szCs w:val="24"/>
        </w:rPr>
        <w:t>.</w:t>
      </w:r>
      <w:r w:rsidR="00515CCC" w:rsidRPr="0000111C">
        <w:rPr>
          <w:rFonts w:cstheme="minorHAnsi"/>
          <w:sz w:val="24"/>
          <w:szCs w:val="24"/>
        </w:rPr>
        <w:t xml:space="preserve"> </w:t>
      </w:r>
    </w:p>
    <w:p w:rsidR="00CC0B9C" w:rsidRPr="0000111C" w:rsidRDefault="00515CCC" w:rsidP="00CF0C57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>Le prime tre fasi sono final</w:t>
      </w:r>
      <w:r w:rsidR="000D5963" w:rsidRPr="0000111C">
        <w:rPr>
          <w:rFonts w:cstheme="minorHAnsi"/>
          <w:sz w:val="24"/>
          <w:szCs w:val="24"/>
        </w:rPr>
        <w:t>izzate a determinare i livelli</w:t>
      </w:r>
      <w:r w:rsidRPr="0000111C">
        <w:rPr>
          <w:rFonts w:cstheme="minorHAnsi"/>
          <w:sz w:val="24"/>
          <w:szCs w:val="24"/>
        </w:rPr>
        <w:t xml:space="preserve"> di rischio</w:t>
      </w:r>
      <w:r w:rsidR="000D5963" w:rsidRPr="0000111C">
        <w:rPr>
          <w:rFonts w:cstheme="minorHAnsi"/>
          <w:sz w:val="24"/>
          <w:szCs w:val="24"/>
        </w:rPr>
        <w:t xml:space="preserve"> totale (Risk Score), dato dal prodotto tra il rischio intrinseco (IR)</w:t>
      </w:r>
      <w:r w:rsidR="00240C0B" w:rsidRPr="0000111C">
        <w:rPr>
          <w:rFonts w:cstheme="minorHAnsi"/>
          <w:sz w:val="24"/>
          <w:szCs w:val="24"/>
        </w:rPr>
        <w:t xml:space="preserve"> (fase 1)</w:t>
      </w:r>
      <w:r w:rsidR="000D5963" w:rsidRPr="0000111C">
        <w:rPr>
          <w:rFonts w:cstheme="minorHAnsi"/>
          <w:sz w:val="24"/>
          <w:szCs w:val="24"/>
        </w:rPr>
        <w:t xml:space="preserve"> ed il rischio di controllo interno (ICR)</w:t>
      </w:r>
      <w:r w:rsidR="00FD0AEE" w:rsidRPr="0000111C">
        <w:rPr>
          <w:rFonts w:cstheme="minorHAnsi"/>
          <w:sz w:val="24"/>
          <w:szCs w:val="24"/>
        </w:rPr>
        <w:t xml:space="preserve"> (f</w:t>
      </w:r>
      <w:r w:rsidR="00240C0B" w:rsidRPr="0000111C">
        <w:rPr>
          <w:rFonts w:cstheme="minorHAnsi"/>
          <w:sz w:val="24"/>
          <w:szCs w:val="24"/>
        </w:rPr>
        <w:t>ase 2)</w:t>
      </w:r>
      <w:r w:rsidR="000D5963" w:rsidRPr="0000111C">
        <w:rPr>
          <w:rFonts w:cstheme="minorHAnsi"/>
          <w:sz w:val="24"/>
          <w:szCs w:val="24"/>
        </w:rPr>
        <w:t xml:space="preserve">. </w:t>
      </w:r>
      <w:r w:rsidR="008F5287" w:rsidRPr="0000111C">
        <w:rPr>
          <w:rFonts w:cstheme="minorHAnsi"/>
          <w:sz w:val="24"/>
          <w:szCs w:val="24"/>
        </w:rPr>
        <w:t xml:space="preserve">La </w:t>
      </w:r>
      <w:r w:rsidR="000D5963" w:rsidRPr="0000111C">
        <w:rPr>
          <w:rFonts w:cstheme="minorHAnsi"/>
          <w:sz w:val="24"/>
          <w:szCs w:val="24"/>
        </w:rPr>
        <w:t>quarta fase</w:t>
      </w:r>
      <w:r w:rsidR="0098303F" w:rsidRPr="0000111C">
        <w:rPr>
          <w:rFonts w:cstheme="minorHAnsi"/>
          <w:sz w:val="24"/>
          <w:szCs w:val="24"/>
        </w:rPr>
        <w:t>,</w:t>
      </w:r>
      <w:r w:rsidR="000D5963" w:rsidRPr="0000111C">
        <w:rPr>
          <w:rFonts w:cstheme="minorHAnsi"/>
          <w:sz w:val="24"/>
          <w:szCs w:val="24"/>
        </w:rPr>
        <w:t xml:space="preserve"> </w:t>
      </w:r>
      <w:r w:rsidR="008F5287" w:rsidRPr="0000111C">
        <w:rPr>
          <w:rFonts w:cstheme="minorHAnsi"/>
          <w:sz w:val="24"/>
          <w:szCs w:val="24"/>
        </w:rPr>
        <w:t xml:space="preserve">invece,  ha come obiettivo quello di effettuare una ulteriore stratificazione sulla base degli importi finanziati. </w:t>
      </w:r>
    </w:p>
    <w:p w:rsidR="00070C1B" w:rsidRPr="0000111C" w:rsidRDefault="00070C1B" w:rsidP="00CF0C57">
      <w:pPr>
        <w:spacing w:after="60"/>
        <w:jc w:val="both"/>
        <w:rPr>
          <w:rFonts w:cstheme="minorHAnsi"/>
          <w:b/>
          <w:sz w:val="24"/>
          <w:szCs w:val="24"/>
        </w:rPr>
      </w:pPr>
    </w:p>
    <w:p w:rsidR="00070C1B" w:rsidRPr="0000111C" w:rsidRDefault="00070C1B" w:rsidP="00CF0C57">
      <w:pPr>
        <w:spacing w:after="60"/>
        <w:jc w:val="both"/>
        <w:rPr>
          <w:rFonts w:cstheme="minorHAnsi"/>
          <w:b/>
          <w:sz w:val="24"/>
          <w:szCs w:val="24"/>
        </w:rPr>
      </w:pPr>
    </w:p>
    <w:p w:rsidR="00070C1B" w:rsidRPr="0000111C" w:rsidRDefault="00070C1B" w:rsidP="00CF0C57">
      <w:pPr>
        <w:spacing w:after="60"/>
        <w:jc w:val="both"/>
        <w:rPr>
          <w:rFonts w:cstheme="minorHAnsi"/>
          <w:b/>
          <w:sz w:val="24"/>
          <w:szCs w:val="24"/>
        </w:rPr>
      </w:pPr>
    </w:p>
    <w:p w:rsidR="00070C1B" w:rsidRPr="0000111C" w:rsidRDefault="00070C1B" w:rsidP="00CF0C57">
      <w:pPr>
        <w:spacing w:after="60"/>
        <w:jc w:val="both"/>
        <w:rPr>
          <w:rFonts w:cstheme="minorHAnsi"/>
          <w:b/>
          <w:sz w:val="24"/>
          <w:szCs w:val="24"/>
        </w:rPr>
      </w:pPr>
    </w:p>
    <w:p w:rsidR="00CC0B9C" w:rsidRPr="0000111C" w:rsidRDefault="00CC0B9C" w:rsidP="00CF0C57">
      <w:pPr>
        <w:spacing w:after="60"/>
        <w:jc w:val="both"/>
        <w:rPr>
          <w:rFonts w:cstheme="minorHAnsi"/>
          <w:b/>
          <w:sz w:val="24"/>
          <w:szCs w:val="24"/>
        </w:rPr>
      </w:pPr>
      <w:r w:rsidRPr="0000111C">
        <w:rPr>
          <w:rFonts w:cstheme="minorHAnsi"/>
          <w:b/>
          <w:sz w:val="24"/>
          <w:szCs w:val="24"/>
        </w:rPr>
        <w:t>Fase 1</w:t>
      </w:r>
      <w:r w:rsidR="00926DD5" w:rsidRPr="0000111C">
        <w:rPr>
          <w:rFonts w:cstheme="minorHAnsi"/>
          <w:b/>
          <w:sz w:val="24"/>
          <w:szCs w:val="24"/>
        </w:rPr>
        <w:t xml:space="preserve">) </w:t>
      </w:r>
    </w:p>
    <w:p w:rsidR="00CF0C57" w:rsidRPr="0000111C" w:rsidRDefault="00CC0B9C" w:rsidP="00CF0C57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 xml:space="preserve">Ha come obiettivo quello di individuare </w:t>
      </w:r>
      <w:r w:rsidR="00CF0C57" w:rsidRPr="0000111C">
        <w:rPr>
          <w:rFonts w:cstheme="minorHAnsi"/>
          <w:sz w:val="24"/>
          <w:szCs w:val="24"/>
        </w:rPr>
        <w:t xml:space="preserve">il </w:t>
      </w:r>
      <w:r w:rsidR="00CF0C57" w:rsidRPr="0000111C">
        <w:rPr>
          <w:rFonts w:cstheme="minorHAnsi"/>
          <w:sz w:val="24"/>
          <w:szCs w:val="24"/>
          <w:u w:val="single"/>
        </w:rPr>
        <w:t>rischio intrinseco</w:t>
      </w:r>
      <w:r w:rsidR="00CF0C57" w:rsidRPr="0000111C">
        <w:rPr>
          <w:rStyle w:val="Rimandonotaapidipagina"/>
          <w:rFonts w:cstheme="minorHAnsi"/>
          <w:sz w:val="24"/>
          <w:szCs w:val="24"/>
          <w:u w:val="single"/>
        </w:rPr>
        <w:footnoteReference w:id="1"/>
      </w:r>
      <w:r w:rsidR="00CF0C57" w:rsidRPr="0000111C">
        <w:rPr>
          <w:rFonts w:cstheme="minorHAnsi"/>
          <w:sz w:val="24"/>
          <w:szCs w:val="24"/>
        </w:rPr>
        <w:t xml:space="preserve"> (IR) legato alla:</w:t>
      </w:r>
    </w:p>
    <w:p w:rsidR="00CF0C57" w:rsidRPr="0000111C" w:rsidRDefault="00501CD6" w:rsidP="00CF0C57">
      <w:pPr>
        <w:pStyle w:val="Paragrafoelenco"/>
        <w:numPr>
          <w:ilvl w:val="0"/>
          <w:numId w:val="8"/>
        </w:num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>tipologia del b</w:t>
      </w:r>
      <w:r w:rsidR="00CF0C57" w:rsidRPr="0000111C">
        <w:rPr>
          <w:rFonts w:cstheme="minorHAnsi"/>
          <w:sz w:val="24"/>
          <w:szCs w:val="24"/>
        </w:rPr>
        <w:t>eneficiario,</w:t>
      </w:r>
    </w:p>
    <w:p w:rsidR="008B50DA" w:rsidRPr="0000111C" w:rsidRDefault="00A46FD7" w:rsidP="00A46FD7">
      <w:pPr>
        <w:pStyle w:val="Paragrafoelenco"/>
        <w:numPr>
          <w:ilvl w:val="0"/>
          <w:numId w:val="8"/>
        </w:num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>tipologia di selezione delle operazioni (concessorio, contrattuale, in house),</w:t>
      </w:r>
    </w:p>
    <w:p w:rsidR="00A46FD7" w:rsidRPr="0000111C" w:rsidRDefault="00A46FD7" w:rsidP="00A46FD7">
      <w:pPr>
        <w:pStyle w:val="Paragrafoelenco"/>
        <w:numPr>
          <w:ilvl w:val="0"/>
          <w:numId w:val="8"/>
        </w:num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>tipologia di operazione (attività formativa, tirocini, etc.)</w:t>
      </w:r>
      <w:r w:rsidR="00961B26" w:rsidRPr="0000111C">
        <w:rPr>
          <w:rFonts w:cstheme="minorHAnsi"/>
          <w:sz w:val="24"/>
          <w:szCs w:val="24"/>
        </w:rPr>
        <w:t>,</w:t>
      </w:r>
    </w:p>
    <w:p w:rsidR="00A46FD7" w:rsidRPr="0000111C" w:rsidRDefault="00A46FD7" w:rsidP="00A46FD7">
      <w:pPr>
        <w:pStyle w:val="Paragrafoelenco"/>
        <w:numPr>
          <w:ilvl w:val="0"/>
          <w:numId w:val="8"/>
        </w:num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>t</w:t>
      </w:r>
      <w:r w:rsidR="00FB5D9D" w:rsidRPr="0000111C">
        <w:rPr>
          <w:rFonts w:cstheme="minorHAnsi"/>
          <w:sz w:val="24"/>
          <w:szCs w:val="24"/>
        </w:rPr>
        <w:t>ipologia di r</w:t>
      </w:r>
      <w:r w:rsidRPr="0000111C">
        <w:rPr>
          <w:rFonts w:cstheme="minorHAnsi"/>
          <w:sz w:val="24"/>
          <w:szCs w:val="24"/>
        </w:rPr>
        <w:t>endicontazione</w:t>
      </w:r>
      <w:r w:rsidR="00FB5D9D" w:rsidRPr="0000111C">
        <w:rPr>
          <w:rFonts w:cstheme="minorHAnsi"/>
          <w:sz w:val="24"/>
          <w:szCs w:val="24"/>
        </w:rPr>
        <w:t xml:space="preserve"> (c</w:t>
      </w:r>
      <w:r w:rsidRPr="0000111C">
        <w:rPr>
          <w:rFonts w:cstheme="minorHAnsi"/>
          <w:sz w:val="24"/>
          <w:szCs w:val="24"/>
        </w:rPr>
        <w:t>osti reali, OCS</w:t>
      </w:r>
      <w:r w:rsidR="00806B16" w:rsidRPr="0000111C">
        <w:rPr>
          <w:rFonts w:cstheme="minorHAnsi"/>
          <w:sz w:val="24"/>
          <w:szCs w:val="24"/>
        </w:rPr>
        <w:t xml:space="preserve"> - Opzioni Semplificate in materia di Costi</w:t>
      </w:r>
      <w:r w:rsidRPr="0000111C">
        <w:rPr>
          <w:rFonts w:cstheme="minorHAnsi"/>
          <w:sz w:val="24"/>
          <w:szCs w:val="24"/>
        </w:rPr>
        <w:t>)</w:t>
      </w:r>
      <w:r w:rsidR="00FB5D9D" w:rsidRPr="0000111C">
        <w:rPr>
          <w:rFonts w:cstheme="minorHAnsi"/>
          <w:sz w:val="24"/>
          <w:szCs w:val="24"/>
        </w:rPr>
        <w:t>.</w:t>
      </w:r>
    </w:p>
    <w:p w:rsidR="00CF0C57" w:rsidRPr="0000111C" w:rsidRDefault="00CF0C57" w:rsidP="00307B41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 xml:space="preserve">A tal fine è stato elaborato un prospetto (tab.1) sulla base delle risultanze emerse nei controlli della passata programmazione e dei giudizi di quanti hanno effettuato i controlli stessi. </w:t>
      </w:r>
    </w:p>
    <w:p w:rsidR="00490680" w:rsidRPr="0000111C" w:rsidRDefault="00CF0C57" w:rsidP="00A17640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 xml:space="preserve">Naturalmente, </w:t>
      </w:r>
      <w:r w:rsidR="00953959" w:rsidRPr="0000111C">
        <w:rPr>
          <w:rFonts w:cstheme="minorHAnsi"/>
          <w:sz w:val="24"/>
          <w:szCs w:val="24"/>
        </w:rPr>
        <w:t>le</w:t>
      </w:r>
      <w:r w:rsidR="00B31497" w:rsidRPr="0000111C">
        <w:rPr>
          <w:rFonts w:cstheme="minorHAnsi"/>
          <w:sz w:val="24"/>
          <w:szCs w:val="24"/>
        </w:rPr>
        <w:t xml:space="preserve"> risultanze che emerg</w:t>
      </w:r>
      <w:r w:rsidR="008F5287" w:rsidRPr="0000111C">
        <w:rPr>
          <w:rFonts w:cstheme="minorHAnsi"/>
          <w:sz w:val="24"/>
          <w:szCs w:val="24"/>
        </w:rPr>
        <w:t>eranno</w:t>
      </w:r>
      <w:r w:rsidR="00B31497" w:rsidRPr="0000111C">
        <w:rPr>
          <w:rFonts w:cstheme="minorHAnsi"/>
          <w:sz w:val="24"/>
          <w:szCs w:val="24"/>
        </w:rPr>
        <w:t xml:space="preserve"> durante la nuova programmazione 2014-2020, </w:t>
      </w:r>
      <w:r w:rsidR="00953959" w:rsidRPr="0000111C">
        <w:rPr>
          <w:rFonts w:cstheme="minorHAnsi"/>
          <w:sz w:val="24"/>
          <w:szCs w:val="24"/>
        </w:rPr>
        <w:t xml:space="preserve">potrebbero </w:t>
      </w:r>
      <w:r w:rsidR="008F5287" w:rsidRPr="0000111C">
        <w:rPr>
          <w:rFonts w:cstheme="minorHAnsi"/>
          <w:sz w:val="24"/>
          <w:szCs w:val="24"/>
        </w:rPr>
        <w:t xml:space="preserve">verosimilmente </w:t>
      </w:r>
      <w:r w:rsidR="00953959" w:rsidRPr="0000111C">
        <w:rPr>
          <w:rFonts w:cstheme="minorHAnsi"/>
          <w:sz w:val="24"/>
          <w:szCs w:val="24"/>
        </w:rPr>
        <w:t>concorrere alla modifica e correzione dei</w:t>
      </w:r>
      <w:r w:rsidR="00B31497" w:rsidRPr="0000111C">
        <w:rPr>
          <w:rFonts w:cstheme="minorHAnsi"/>
          <w:sz w:val="24"/>
          <w:szCs w:val="24"/>
        </w:rPr>
        <w:t xml:space="preserve"> livelli di rischio individuati. </w:t>
      </w:r>
    </w:p>
    <w:p w:rsidR="00C23C20" w:rsidRPr="0000111C" w:rsidRDefault="00C23C20" w:rsidP="00A17640">
      <w:pPr>
        <w:spacing w:after="60"/>
        <w:jc w:val="both"/>
        <w:rPr>
          <w:rFonts w:cstheme="minorHAnsi"/>
          <w:sz w:val="24"/>
          <w:szCs w:val="24"/>
        </w:rPr>
        <w:sectPr w:rsidR="00C23C20" w:rsidRPr="0000111C" w:rsidSect="00EE14E5">
          <w:headerReference w:type="default" r:id="rId14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8D4628" w:rsidRPr="0000111C" w:rsidRDefault="003A1762" w:rsidP="003A1762">
      <w:pPr>
        <w:spacing w:after="0" w:line="312" w:lineRule="auto"/>
        <w:jc w:val="center"/>
        <w:rPr>
          <w:rFonts w:cstheme="minorHAnsi"/>
          <w:b/>
          <w:sz w:val="24"/>
          <w:szCs w:val="24"/>
        </w:rPr>
      </w:pPr>
      <w:r w:rsidRPr="0000111C">
        <w:rPr>
          <w:rFonts w:cstheme="minorHAnsi"/>
          <w:b/>
          <w:sz w:val="24"/>
          <w:szCs w:val="24"/>
        </w:rPr>
        <w:lastRenderedPageBreak/>
        <w:t>TAB. 1 RISCHIO INTRINSECO.</w:t>
      </w:r>
      <w:r w:rsidR="008B50DA" w:rsidRPr="0000111C">
        <w:rPr>
          <w:rFonts w:cstheme="minorHAnsi"/>
          <w:b/>
          <w:sz w:val="24"/>
          <w:szCs w:val="24"/>
        </w:rPr>
        <w:t xml:space="preserve"> LIVELLO DI RISCHIO ASSOCIATO AGLI INCROCI TIPOLOGIA DI </w:t>
      </w:r>
      <w:r w:rsidR="001D5B99" w:rsidRPr="0000111C">
        <w:rPr>
          <w:rFonts w:cstheme="minorHAnsi"/>
          <w:b/>
          <w:sz w:val="24"/>
          <w:szCs w:val="24"/>
        </w:rPr>
        <w:t>OPERAZIONE</w:t>
      </w:r>
      <w:r w:rsidR="00A46FD7" w:rsidRPr="0000111C">
        <w:rPr>
          <w:rFonts w:cstheme="minorHAnsi"/>
          <w:b/>
          <w:sz w:val="24"/>
          <w:szCs w:val="24"/>
        </w:rPr>
        <w:t xml:space="preserve"> DELLE OPERAZIONI</w:t>
      </w:r>
      <w:r w:rsidR="008B50DA" w:rsidRPr="0000111C">
        <w:rPr>
          <w:rFonts w:cstheme="minorHAnsi"/>
          <w:b/>
          <w:sz w:val="24"/>
          <w:szCs w:val="24"/>
        </w:rPr>
        <w:t xml:space="preserve"> – BENEFICIARI</w:t>
      </w:r>
      <w:r w:rsidR="00D20250" w:rsidRPr="0000111C">
        <w:rPr>
          <w:rFonts w:cstheme="minorHAnsi"/>
          <w:b/>
          <w:sz w:val="24"/>
          <w:szCs w:val="24"/>
        </w:rPr>
        <w:t>,</w:t>
      </w:r>
      <w:r w:rsidR="008B50DA" w:rsidRPr="0000111C">
        <w:rPr>
          <w:rFonts w:cstheme="minorHAnsi"/>
          <w:b/>
          <w:sz w:val="24"/>
          <w:szCs w:val="24"/>
        </w:rPr>
        <w:t xml:space="preserve"> DECLINATI PER TIPOLOGIA DI </w:t>
      </w:r>
      <w:r w:rsidR="00D20250" w:rsidRPr="0000111C">
        <w:rPr>
          <w:rFonts w:cstheme="minorHAnsi"/>
          <w:b/>
          <w:sz w:val="24"/>
          <w:szCs w:val="24"/>
        </w:rPr>
        <w:t>RENDICONTAZIONE</w:t>
      </w:r>
    </w:p>
    <w:tbl>
      <w:tblPr>
        <w:tblStyle w:val="Grigliatabella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426"/>
        <w:gridCol w:w="2219"/>
        <w:gridCol w:w="1612"/>
        <w:gridCol w:w="1422"/>
        <w:gridCol w:w="1422"/>
        <w:gridCol w:w="1422"/>
        <w:gridCol w:w="1422"/>
        <w:gridCol w:w="1422"/>
        <w:gridCol w:w="1419"/>
      </w:tblGrid>
      <w:tr w:rsidR="00A46FD7" w:rsidRPr="0000111C" w:rsidTr="00A46FD7">
        <w:trPr>
          <w:trHeight w:val="370"/>
          <w:jc w:val="center"/>
        </w:trPr>
        <w:tc>
          <w:tcPr>
            <w:tcW w:w="820" w:type="pct"/>
            <w:vMerge w:val="restart"/>
            <w:shd w:val="clear" w:color="auto" w:fill="D9D9D9" w:themeFill="background1" w:themeFillShade="D9"/>
            <w:vAlign w:val="center"/>
          </w:tcPr>
          <w:p w:rsidR="00A46FD7" w:rsidRPr="0000111C" w:rsidRDefault="00A46FD7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Tipologia di selezione delle operazioni</w:t>
            </w:r>
          </w:p>
        </w:tc>
        <w:tc>
          <w:tcPr>
            <w:tcW w:w="750" w:type="pct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:rsidR="00A46FD7" w:rsidRPr="0000111C" w:rsidRDefault="00A46FD7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Tipologia di operazione</w:t>
            </w:r>
          </w:p>
        </w:tc>
        <w:tc>
          <w:tcPr>
            <w:tcW w:w="545" w:type="pct"/>
            <w:vMerge w:val="restart"/>
            <w:shd w:val="clear" w:color="auto" w:fill="D9D9D9" w:themeFill="background1" w:themeFillShade="D9"/>
            <w:noWrap/>
            <w:vAlign w:val="center"/>
          </w:tcPr>
          <w:p w:rsidR="00A46FD7" w:rsidRPr="0000111C" w:rsidRDefault="00A46FD7" w:rsidP="008B50DA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 xml:space="preserve">Tipologia di Rendicontazione </w:t>
            </w:r>
          </w:p>
        </w:tc>
        <w:tc>
          <w:tcPr>
            <w:tcW w:w="2884" w:type="pct"/>
            <w:gridSpan w:val="6"/>
            <w:shd w:val="clear" w:color="auto" w:fill="D9D9D9" w:themeFill="background1" w:themeFillShade="D9"/>
            <w:noWrap/>
            <w:vAlign w:val="center"/>
          </w:tcPr>
          <w:p w:rsidR="00A46FD7" w:rsidRPr="0000111C" w:rsidRDefault="00A46FD7" w:rsidP="008B50DA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Beneficiari</w:t>
            </w:r>
          </w:p>
        </w:tc>
      </w:tr>
      <w:tr w:rsidR="00A46FD7" w:rsidRPr="0000111C" w:rsidTr="00A46FD7">
        <w:trPr>
          <w:trHeight w:val="995"/>
          <w:jc w:val="center"/>
        </w:trPr>
        <w:tc>
          <w:tcPr>
            <w:tcW w:w="820" w:type="pct"/>
            <w:vMerge/>
            <w:shd w:val="clear" w:color="auto" w:fill="D9D9D9" w:themeFill="background1" w:themeFillShade="D9"/>
            <w:vAlign w:val="center"/>
          </w:tcPr>
          <w:p w:rsidR="00A46FD7" w:rsidRPr="0000111C" w:rsidRDefault="00A46FD7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0" w:type="pct"/>
            <w:vMerge/>
            <w:shd w:val="clear" w:color="auto" w:fill="D9D9D9" w:themeFill="background1" w:themeFillShade="D9"/>
            <w:noWrap/>
            <w:vAlign w:val="center"/>
          </w:tcPr>
          <w:p w:rsidR="00A46FD7" w:rsidRPr="0000111C" w:rsidRDefault="00A46FD7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Merge/>
            <w:shd w:val="clear" w:color="auto" w:fill="D9D9D9" w:themeFill="background1" w:themeFillShade="D9"/>
            <w:noWrap/>
            <w:vAlign w:val="center"/>
          </w:tcPr>
          <w:p w:rsidR="00A46FD7" w:rsidRPr="0000111C" w:rsidRDefault="00A46FD7" w:rsidP="008B50DA">
            <w:pPr>
              <w:spacing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1" w:type="pct"/>
            <w:shd w:val="clear" w:color="auto" w:fill="D9D9D9" w:themeFill="background1" w:themeFillShade="D9"/>
            <w:noWrap/>
            <w:vAlign w:val="center"/>
          </w:tcPr>
          <w:p w:rsidR="00A46FD7" w:rsidRPr="0000111C" w:rsidRDefault="00A46FD7" w:rsidP="0074276B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Regione</w:t>
            </w:r>
          </w:p>
        </w:tc>
        <w:tc>
          <w:tcPr>
            <w:tcW w:w="481" w:type="pct"/>
            <w:shd w:val="clear" w:color="auto" w:fill="D9D9D9" w:themeFill="background1" w:themeFillShade="D9"/>
            <w:noWrap/>
            <w:vAlign w:val="center"/>
          </w:tcPr>
          <w:p w:rsidR="00A46FD7" w:rsidRPr="0000111C" w:rsidRDefault="00A46FD7" w:rsidP="006D6606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Province, Comuni, Ambiti sociali, ASL, CPI</w:t>
            </w:r>
            <w:r w:rsidRPr="0000111C">
              <w:rPr>
                <w:rStyle w:val="Rimandonotaapidipagina"/>
                <w:rFonts w:cstheme="minorHAnsi"/>
                <w:sz w:val="20"/>
                <w:szCs w:val="20"/>
              </w:rPr>
              <w:footnoteReference w:id="2"/>
            </w:r>
          </w:p>
        </w:tc>
        <w:tc>
          <w:tcPr>
            <w:tcW w:w="481" w:type="pct"/>
            <w:shd w:val="clear" w:color="auto" w:fill="D9D9D9" w:themeFill="background1" w:themeFillShade="D9"/>
            <w:noWrap/>
            <w:vAlign w:val="center"/>
          </w:tcPr>
          <w:p w:rsidR="00A46FD7" w:rsidRPr="0000111C" w:rsidRDefault="00A46FD7" w:rsidP="008B50DA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Scuole, ITS, Università e Centri di ricerca</w:t>
            </w:r>
          </w:p>
        </w:tc>
        <w:tc>
          <w:tcPr>
            <w:tcW w:w="481" w:type="pct"/>
            <w:shd w:val="clear" w:color="auto" w:fill="D9D9D9" w:themeFill="background1" w:themeFillShade="D9"/>
            <w:noWrap/>
            <w:vAlign w:val="center"/>
          </w:tcPr>
          <w:p w:rsidR="00A46FD7" w:rsidRPr="0000111C" w:rsidRDefault="00A46FD7" w:rsidP="008B50DA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Organismi di formazione accreditati</w:t>
            </w:r>
          </w:p>
        </w:tc>
        <w:tc>
          <w:tcPr>
            <w:tcW w:w="481" w:type="pct"/>
            <w:shd w:val="clear" w:color="auto" w:fill="D9D9D9" w:themeFill="background1" w:themeFillShade="D9"/>
            <w:noWrap/>
            <w:vAlign w:val="center"/>
          </w:tcPr>
          <w:p w:rsidR="00A46FD7" w:rsidRPr="0000111C" w:rsidRDefault="00A46FD7" w:rsidP="0051074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Cooperative sociali, Associazioni, Fondazioni, Imprese sociali</w:t>
            </w:r>
          </w:p>
        </w:tc>
        <w:tc>
          <w:tcPr>
            <w:tcW w:w="480" w:type="pct"/>
            <w:shd w:val="clear" w:color="auto" w:fill="D9D9D9" w:themeFill="background1" w:themeFillShade="D9"/>
            <w:vAlign w:val="center"/>
          </w:tcPr>
          <w:p w:rsidR="00A46FD7" w:rsidRPr="0000111C" w:rsidRDefault="00A46FD7" w:rsidP="008B50DA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Altre imprese</w:t>
            </w:r>
          </w:p>
        </w:tc>
      </w:tr>
      <w:tr w:rsidR="006C7C5F" w:rsidRPr="0000111C" w:rsidTr="00BF3198">
        <w:trPr>
          <w:trHeight w:val="402"/>
          <w:jc w:val="center"/>
        </w:trPr>
        <w:tc>
          <w:tcPr>
            <w:tcW w:w="820" w:type="pct"/>
            <w:vMerge w:val="restart"/>
            <w:shd w:val="clear" w:color="auto" w:fill="D9D9D9" w:themeFill="background1" w:themeFillShade="D9"/>
            <w:vAlign w:val="center"/>
          </w:tcPr>
          <w:p w:rsidR="006C7C5F" w:rsidRPr="0000111C" w:rsidRDefault="006C7C5F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Selezione della operazioni in regime concessorio</w:t>
            </w:r>
          </w:p>
        </w:tc>
        <w:tc>
          <w:tcPr>
            <w:tcW w:w="750" w:type="pct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:rsidR="006C7C5F" w:rsidRPr="0000111C" w:rsidRDefault="006C7C5F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Attività formativa</w:t>
            </w:r>
          </w:p>
        </w:tc>
        <w:tc>
          <w:tcPr>
            <w:tcW w:w="545" w:type="pct"/>
            <w:shd w:val="clear" w:color="auto" w:fill="D9D9D9" w:themeFill="background1" w:themeFillShade="D9"/>
            <w:noWrap/>
            <w:vAlign w:val="center"/>
            <w:hideMark/>
          </w:tcPr>
          <w:p w:rsidR="006C7C5F" w:rsidRPr="0000111C" w:rsidRDefault="006C7C5F" w:rsidP="008D4628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Costi reali</w:t>
            </w:r>
          </w:p>
        </w:tc>
        <w:tc>
          <w:tcPr>
            <w:tcW w:w="481" w:type="pct"/>
            <w:noWrap/>
            <w:vAlign w:val="center"/>
            <w:hideMark/>
          </w:tcPr>
          <w:p w:rsidR="006C7C5F" w:rsidRPr="0000111C" w:rsidRDefault="0074276B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Non pertinente</w:t>
            </w:r>
          </w:p>
        </w:tc>
        <w:tc>
          <w:tcPr>
            <w:tcW w:w="481" w:type="pct"/>
            <w:noWrap/>
            <w:vAlign w:val="center"/>
            <w:hideMark/>
          </w:tcPr>
          <w:p w:rsidR="006C7C5F" w:rsidRPr="0000111C" w:rsidRDefault="001B3328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481" w:type="pct"/>
            <w:noWrap/>
            <w:vAlign w:val="center"/>
            <w:hideMark/>
          </w:tcPr>
          <w:p w:rsidR="006C7C5F" w:rsidRPr="0000111C" w:rsidRDefault="001B3328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481" w:type="pct"/>
            <w:noWrap/>
            <w:vAlign w:val="center"/>
            <w:hideMark/>
          </w:tcPr>
          <w:p w:rsidR="006C7C5F" w:rsidRPr="0000111C" w:rsidRDefault="001B3328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Alta</w:t>
            </w:r>
          </w:p>
        </w:tc>
        <w:tc>
          <w:tcPr>
            <w:tcW w:w="481" w:type="pct"/>
            <w:noWrap/>
            <w:vAlign w:val="center"/>
            <w:hideMark/>
          </w:tcPr>
          <w:p w:rsidR="006C7C5F" w:rsidRPr="0000111C" w:rsidRDefault="001B3328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Alta</w:t>
            </w:r>
          </w:p>
        </w:tc>
        <w:tc>
          <w:tcPr>
            <w:tcW w:w="480" w:type="pct"/>
            <w:vAlign w:val="center"/>
          </w:tcPr>
          <w:p w:rsidR="006C7C5F" w:rsidRPr="0000111C" w:rsidRDefault="001B3328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Media</w:t>
            </w:r>
          </w:p>
        </w:tc>
      </w:tr>
      <w:tr w:rsidR="006C7C5F" w:rsidRPr="0000111C" w:rsidTr="00BF3198">
        <w:trPr>
          <w:trHeight w:val="402"/>
          <w:jc w:val="center"/>
        </w:trPr>
        <w:tc>
          <w:tcPr>
            <w:tcW w:w="820" w:type="pct"/>
            <w:vMerge/>
            <w:shd w:val="clear" w:color="auto" w:fill="D9D9D9" w:themeFill="background1" w:themeFillShade="D9"/>
            <w:vAlign w:val="center"/>
          </w:tcPr>
          <w:p w:rsidR="006C7C5F" w:rsidRPr="0000111C" w:rsidRDefault="006C7C5F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0" w:type="pct"/>
            <w:vMerge/>
            <w:shd w:val="clear" w:color="auto" w:fill="D9D9D9" w:themeFill="background1" w:themeFillShade="D9"/>
            <w:noWrap/>
            <w:vAlign w:val="center"/>
          </w:tcPr>
          <w:p w:rsidR="006C7C5F" w:rsidRPr="0000111C" w:rsidRDefault="006C7C5F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shd w:val="clear" w:color="auto" w:fill="D9D9D9" w:themeFill="background1" w:themeFillShade="D9"/>
            <w:noWrap/>
            <w:vAlign w:val="center"/>
          </w:tcPr>
          <w:p w:rsidR="006C7C5F" w:rsidRPr="0000111C" w:rsidRDefault="006C7C5F" w:rsidP="008D4628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OCS</w:t>
            </w:r>
          </w:p>
        </w:tc>
        <w:tc>
          <w:tcPr>
            <w:tcW w:w="481" w:type="pct"/>
            <w:noWrap/>
            <w:vAlign w:val="center"/>
          </w:tcPr>
          <w:p w:rsidR="006C7C5F" w:rsidRPr="0000111C" w:rsidRDefault="001B3328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Non pertinente</w:t>
            </w:r>
          </w:p>
        </w:tc>
        <w:tc>
          <w:tcPr>
            <w:tcW w:w="481" w:type="pct"/>
            <w:noWrap/>
            <w:vAlign w:val="center"/>
          </w:tcPr>
          <w:p w:rsidR="006C7C5F" w:rsidRPr="0000111C" w:rsidRDefault="001B3328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481" w:type="pct"/>
            <w:noWrap/>
            <w:vAlign w:val="center"/>
          </w:tcPr>
          <w:p w:rsidR="006C7C5F" w:rsidRPr="0000111C" w:rsidRDefault="001B3328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481" w:type="pct"/>
            <w:noWrap/>
            <w:vAlign w:val="center"/>
          </w:tcPr>
          <w:p w:rsidR="006C7C5F" w:rsidRPr="0000111C" w:rsidRDefault="001B3328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Media</w:t>
            </w:r>
          </w:p>
        </w:tc>
        <w:tc>
          <w:tcPr>
            <w:tcW w:w="481" w:type="pct"/>
            <w:noWrap/>
            <w:vAlign w:val="center"/>
          </w:tcPr>
          <w:p w:rsidR="006C7C5F" w:rsidRPr="0000111C" w:rsidRDefault="001B3328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Media</w:t>
            </w:r>
          </w:p>
        </w:tc>
        <w:tc>
          <w:tcPr>
            <w:tcW w:w="480" w:type="pct"/>
            <w:vAlign w:val="center"/>
          </w:tcPr>
          <w:p w:rsidR="006C7C5F" w:rsidRPr="0000111C" w:rsidRDefault="001B3328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Bassa</w:t>
            </w:r>
          </w:p>
        </w:tc>
      </w:tr>
      <w:tr w:rsidR="00E82166" w:rsidRPr="0000111C" w:rsidTr="00BF3198">
        <w:trPr>
          <w:trHeight w:val="402"/>
          <w:jc w:val="center"/>
        </w:trPr>
        <w:tc>
          <w:tcPr>
            <w:tcW w:w="820" w:type="pct"/>
            <w:vMerge/>
            <w:shd w:val="clear" w:color="auto" w:fill="D9D9D9" w:themeFill="background1" w:themeFillShade="D9"/>
            <w:vAlign w:val="center"/>
          </w:tcPr>
          <w:p w:rsidR="00E82166" w:rsidRPr="0000111C" w:rsidRDefault="00E82166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0" w:type="pct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:rsidR="00E82166" w:rsidRPr="0000111C" w:rsidRDefault="00E82166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Tirocini</w:t>
            </w:r>
          </w:p>
        </w:tc>
        <w:tc>
          <w:tcPr>
            <w:tcW w:w="545" w:type="pct"/>
            <w:shd w:val="clear" w:color="auto" w:fill="D9D9D9" w:themeFill="background1" w:themeFillShade="D9"/>
            <w:noWrap/>
            <w:vAlign w:val="center"/>
            <w:hideMark/>
          </w:tcPr>
          <w:p w:rsidR="00E82166" w:rsidRPr="0000111C" w:rsidRDefault="00E82166" w:rsidP="008D4628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Costi reali</w:t>
            </w:r>
          </w:p>
        </w:tc>
        <w:tc>
          <w:tcPr>
            <w:tcW w:w="481" w:type="pct"/>
            <w:noWrap/>
            <w:vAlign w:val="center"/>
            <w:hideMark/>
          </w:tcPr>
          <w:p w:rsidR="00E82166" w:rsidRPr="0000111C" w:rsidRDefault="00E82166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481" w:type="pct"/>
            <w:noWrap/>
            <w:vAlign w:val="center"/>
            <w:hideMark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481" w:type="pct"/>
            <w:noWrap/>
            <w:vAlign w:val="center"/>
            <w:hideMark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481" w:type="pct"/>
            <w:noWrap/>
            <w:vAlign w:val="center"/>
            <w:hideMark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Alta</w:t>
            </w:r>
          </w:p>
        </w:tc>
        <w:tc>
          <w:tcPr>
            <w:tcW w:w="481" w:type="pct"/>
            <w:noWrap/>
            <w:vAlign w:val="center"/>
            <w:hideMark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Alta</w:t>
            </w:r>
          </w:p>
        </w:tc>
        <w:tc>
          <w:tcPr>
            <w:tcW w:w="480" w:type="pct"/>
            <w:vAlign w:val="center"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Media</w:t>
            </w:r>
          </w:p>
        </w:tc>
      </w:tr>
      <w:tr w:rsidR="00E82166" w:rsidRPr="0000111C" w:rsidTr="00BF3198">
        <w:trPr>
          <w:trHeight w:val="402"/>
          <w:jc w:val="center"/>
        </w:trPr>
        <w:tc>
          <w:tcPr>
            <w:tcW w:w="820" w:type="pct"/>
            <w:vMerge/>
            <w:shd w:val="clear" w:color="auto" w:fill="D9D9D9" w:themeFill="background1" w:themeFillShade="D9"/>
            <w:vAlign w:val="center"/>
          </w:tcPr>
          <w:p w:rsidR="00E82166" w:rsidRPr="0000111C" w:rsidRDefault="00E82166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0" w:type="pct"/>
            <w:vMerge/>
            <w:shd w:val="clear" w:color="auto" w:fill="D9D9D9" w:themeFill="background1" w:themeFillShade="D9"/>
            <w:noWrap/>
            <w:vAlign w:val="center"/>
          </w:tcPr>
          <w:p w:rsidR="00E82166" w:rsidRPr="0000111C" w:rsidRDefault="00E82166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shd w:val="clear" w:color="auto" w:fill="D9D9D9" w:themeFill="background1" w:themeFillShade="D9"/>
            <w:noWrap/>
            <w:vAlign w:val="center"/>
          </w:tcPr>
          <w:p w:rsidR="00E82166" w:rsidRPr="0000111C" w:rsidRDefault="00E82166" w:rsidP="008D4628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OCS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Media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Media</w:t>
            </w:r>
          </w:p>
        </w:tc>
        <w:tc>
          <w:tcPr>
            <w:tcW w:w="480" w:type="pct"/>
            <w:vAlign w:val="center"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Bassa</w:t>
            </w:r>
          </w:p>
        </w:tc>
      </w:tr>
      <w:tr w:rsidR="00E82166" w:rsidRPr="0000111C" w:rsidTr="00BF3198">
        <w:trPr>
          <w:trHeight w:val="402"/>
          <w:jc w:val="center"/>
        </w:trPr>
        <w:tc>
          <w:tcPr>
            <w:tcW w:w="820" w:type="pct"/>
            <w:vMerge/>
            <w:shd w:val="clear" w:color="auto" w:fill="D9D9D9" w:themeFill="background1" w:themeFillShade="D9"/>
            <w:vAlign w:val="center"/>
          </w:tcPr>
          <w:p w:rsidR="00E82166" w:rsidRPr="0000111C" w:rsidRDefault="00E82166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0" w:type="pct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:rsidR="00E82166" w:rsidRPr="0000111C" w:rsidRDefault="00E82166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Voucher</w:t>
            </w:r>
          </w:p>
        </w:tc>
        <w:tc>
          <w:tcPr>
            <w:tcW w:w="545" w:type="pct"/>
            <w:shd w:val="clear" w:color="auto" w:fill="D9D9D9" w:themeFill="background1" w:themeFillShade="D9"/>
            <w:noWrap/>
            <w:vAlign w:val="center"/>
            <w:hideMark/>
          </w:tcPr>
          <w:p w:rsidR="00E82166" w:rsidRPr="0000111C" w:rsidRDefault="00E82166" w:rsidP="008D4628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Costi reali</w:t>
            </w:r>
          </w:p>
        </w:tc>
        <w:tc>
          <w:tcPr>
            <w:tcW w:w="481" w:type="pct"/>
            <w:noWrap/>
            <w:vAlign w:val="center"/>
            <w:hideMark/>
          </w:tcPr>
          <w:p w:rsidR="00E82166" w:rsidRPr="0000111C" w:rsidRDefault="00E82166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Media</w:t>
            </w:r>
          </w:p>
        </w:tc>
        <w:tc>
          <w:tcPr>
            <w:tcW w:w="481" w:type="pct"/>
            <w:noWrap/>
            <w:vAlign w:val="center"/>
            <w:hideMark/>
          </w:tcPr>
          <w:p w:rsidR="00E82166" w:rsidRPr="0000111C" w:rsidRDefault="00E82166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Media</w:t>
            </w:r>
          </w:p>
        </w:tc>
        <w:tc>
          <w:tcPr>
            <w:tcW w:w="481" w:type="pct"/>
            <w:noWrap/>
            <w:vAlign w:val="center"/>
            <w:hideMark/>
          </w:tcPr>
          <w:p w:rsidR="00E82166" w:rsidRPr="0000111C" w:rsidRDefault="00E82166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Media</w:t>
            </w:r>
          </w:p>
        </w:tc>
        <w:tc>
          <w:tcPr>
            <w:tcW w:w="481" w:type="pct"/>
            <w:noWrap/>
            <w:vAlign w:val="center"/>
            <w:hideMark/>
          </w:tcPr>
          <w:p w:rsidR="00E82166" w:rsidRPr="0000111C" w:rsidRDefault="00E82166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Alta</w:t>
            </w:r>
          </w:p>
        </w:tc>
        <w:tc>
          <w:tcPr>
            <w:tcW w:w="481" w:type="pct"/>
            <w:noWrap/>
            <w:vAlign w:val="center"/>
            <w:hideMark/>
          </w:tcPr>
          <w:p w:rsidR="00E82166" w:rsidRPr="0000111C" w:rsidRDefault="00E82166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Alta</w:t>
            </w:r>
          </w:p>
        </w:tc>
        <w:tc>
          <w:tcPr>
            <w:tcW w:w="480" w:type="pct"/>
            <w:vAlign w:val="center"/>
          </w:tcPr>
          <w:p w:rsidR="00E82166" w:rsidRPr="0000111C" w:rsidRDefault="00E82166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Alta</w:t>
            </w:r>
          </w:p>
        </w:tc>
      </w:tr>
      <w:tr w:rsidR="00E82166" w:rsidRPr="0000111C" w:rsidTr="00BF3198">
        <w:trPr>
          <w:trHeight w:val="402"/>
          <w:jc w:val="center"/>
        </w:trPr>
        <w:tc>
          <w:tcPr>
            <w:tcW w:w="820" w:type="pct"/>
            <w:vMerge/>
            <w:shd w:val="clear" w:color="auto" w:fill="D9D9D9" w:themeFill="background1" w:themeFillShade="D9"/>
            <w:vAlign w:val="center"/>
          </w:tcPr>
          <w:p w:rsidR="00E82166" w:rsidRPr="0000111C" w:rsidRDefault="00E82166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0" w:type="pct"/>
            <w:vMerge/>
            <w:shd w:val="clear" w:color="auto" w:fill="D9D9D9" w:themeFill="background1" w:themeFillShade="D9"/>
            <w:noWrap/>
            <w:vAlign w:val="center"/>
          </w:tcPr>
          <w:p w:rsidR="00E82166" w:rsidRPr="0000111C" w:rsidRDefault="00E82166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shd w:val="clear" w:color="auto" w:fill="D9D9D9" w:themeFill="background1" w:themeFillShade="D9"/>
            <w:noWrap/>
            <w:vAlign w:val="center"/>
          </w:tcPr>
          <w:p w:rsidR="00E82166" w:rsidRPr="0000111C" w:rsidRDefault="00E82166" w:rsidP="008D4628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OCS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Media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Meda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Media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Media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media</w:t>
            </w:r>
          </w:p>
        </w:tc>
        <w:tc>
          <w:tcPr>
            <w:tcW w:w="480" w:type="pct"/>
            <w:vAlign w:val="center"/>
          </w:tcPr>
          <w:p w:rsidR="00E82166" w:rsidRPr="0000111C" w:rsidRDefault="00E82166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Media</w:t>
            </w:r>
          </w:p>
        </w:tc>
      </w:tr>
      <w:tr w:rsidR="00E82166" w:rsidRPr="0000111C" w:rsidTr="00BF3198">
        <w:trPr>
          <w:trHeight w:val="402"/>
          <w:jc w:val="center"/>
        </w:trPr>
        <w:tc>
          <w:tcPr>
            <w:tcW w:w="820" w:type="pct"/>
            <w:vMerge/>
            <w:shd w:val="clear" w:color="auto" w:fill="D9D9D9" w:themeFill="background1" w:themeFillShade="D9"/>
            <w:vAlign w:val="center"/>
          </w:tcPr>
          <w:p w:rsidR="00E82166" w:rsidRPr="0000111C" w:rsidRDefault="00E82166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0" w:type="pct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:rsidR="00E82166" w:rsidRPr="0000111C" w:rsidRDefault="00E82166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Altri incentivi</w:t>
            </w:r>
          </w:p>
        </w:tc>
        <w:tc>
          <w:tcPr>
            <w:tcW w:w="545" w:type="pct"/>
            <w:shd w:val="clear" w:color="auto" w:fill="D9D9D9" w:themeFill="background1" w:themeFillShade="D9"/>
            <w:noWrap/>
            <w:vAlign w:val="center"/>
            <w:hideMark/>
          </w:tcPr>
          <w:p w:rsidR="00E82166" w:rsidRPr="0000111C" w:rsidRDefault="00E82166" w:rsidP="008D4628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Costi reali</w:t>
            </w:r>
          </w:p>
        </w:tc>
        <w:tc>
          <w:tcPr>
            <w:tcW w:w="481" w:type="pct"/>
            <w:noWrap/>
            <w:vAlign w:val="center"/>
            <w:hideMark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Non pertinente</w:t>
            </w:r>
          </w:p>
        </w:tc>
        <w:tc>
          <w:tcPr>
            <w:tcW w:w="481" w:type="pct"/>
            <w:noWrap/>
            <w:vAlign w:val="center"/>
            <w:hideMark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481" w:type="pct"/>
            <w:noWrap/>
            <w:vAlign w:val="center"/>
            <w:hideMark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481" w:type="pct"/>
            <w:noWrap/>
            <w:vAlign w:val="center"/>
            <w:hideMark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Alta</w:t>
            </w:r>
          </w:p>
        </w:tc>
        <w:tc>
          <w:tcPr>
            <w:tcW w:w="481" w:type="pct"/>
            <w:noWrap/>
            <w:vAlign w:val="center"/>
            <w:hideMark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Alta</w:t>
            </w:r>
          </w:p>
        </w:tc>
        <w:tc>
          <w:tcPr>
            <w:tcW w:w="480" w:type="pct"/>
            <w:vAlign w:val="center"/>
          </w:tcPr>
          <w:p w:rsidR="00E82166" w:rsidRPr="0000111C" w:rsidRDefault="00E82166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Alta</w:t>
            </w:r>
          </w:p>
        </w:tc>
      </w:tr>
      <w:tr w:rsidR="00E82166" w:rsidRPr="0000111C" w:rsidTr="00BF3198">
        <w:trPr>
          <w:trHeight w:val="402"/>
          <w:jc w:val="center"/>
        </w:trPr>
        <w:tc>
          <w:tcPr>
            <w:tcW w:w="820" w:type="pct"/>
            <w:vMerge/>
            <w:shd w:val="clear" w:color="auto" w:fill="D9D9D9" w:themeFill="background1" w:themeFillShade="D9"/>
            <w:vAlign w:val="center"/>
          </w:tcPr>
          <w:p w:rsidR="00E82166" w:rsidRPr="0000111C" w:rsidRDefault="00E82166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0" w:type="pct"/>
            <w:vMerge/>
            <w:shd w:val="clear" w:color="auto" w:fill="D9D9D9" w:themeFill="background1" w:themeFillShade="D9"/>
            <w:noWrap/>
            <w:vAlign w:val="center"/>
          </w:tcPr>
          <w:p w:rsidR="00E82166" w:rsidRPr="0000111C" w:rsidRDefault="00E82166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shd w:val="clear" w:color="auto" w:fill="D9D9D9" w:themeFill="background1" w:themeFillShade="D9"/>
            <w:noWrap/>
            <w:vAlign w:val="center"/>
          </w:tcPr>
          <w:p w:rsidR="00E82166" w:rsidRPr="0000111C" w:rsidRDefault="00E82166" w:rsidP="008D4628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OCS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Non pertinente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Media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Media</w:t>
            </w:r>
          </w:p>
        </w:tc>
        <w:tc>
          <w:tcPr>
            <w:tcW w:w="480" w:type="pct"/>
            <w:vAlign w:val="center"/>
          </w:tcPr>
          <w:p w:rsidR="00E82166" w:rsidRPr="0000111C" w:rsidRDefault="00E82166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Media</w:t>
            </w:r>
          </w:p>
        </w:tc>
      </w:tr>
      <w:tr w:rsidR="00E82166" w:rsidRPr="0000111C" w:rsidTr="00BF3198">
        <w:trPr>
          <w:trHeight w:val="402"/>
          <w:jc w:val="center"/>
        </w:trPr>
        <w:tc>
          <w:tcPr>
            <w:tcW w:w="820" w:type="pct"/>
            <w:vMerge w:val="restart"/>
            <w:shd w:val="clear" w:color="auto" w:fill="D9D9D9" w:themeFill="background1" w:themeFillShade="D9"/>
            <w:vAlign w:val="center"/>
          </w:tcPr>
          <w:p w:rsidR="00E82166" w:rsidRPr="0000111C" w:rsidRDefault="00E82166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Selezione delle operazioni in regime contrattuale</w:t>
            </w:r>
          </w:p>
        </w:tc>
        <w:tc>
          <w:tcPr>
            <w:tcW w:w="750" w:type="pct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:rsidR="00E82166" w:rsidRPr="0000111C" w:rsidRDefault="00E82166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Acquisto di servizi</w:t>
            </w:r>
          </w:p>
        </w:tc>
        <w:tc>
          <w:tcPr>
            <w:tcW w:w="545" w:type="pct"/>
            <w:shd w:val="clear" w:color="auto" w:fill="D9D9D9" w:themeFill="background1" w:themeFillShade="D9"/>
            <w:noWrap/>
            <w:vAlign w:val="center"/>
            <w:hideMark/>
          </w:tcPr>
          <w:p w:rsidR="00E82166" w:rsidRPr="0000111C" w:rsidRDefault="00E82166" w:rsidP="008D4628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Costi reali</w:t>
            </w:r>
          </w:p>
        </w:tc>
        <w:tc>
          <w:tcPr>
            <w:tcW w:w="481" w:type="pct"/>
            <w:noWrap/>
            <w:vAlign w:val="center"/>
            <w:hideMark/>
          </w:tcPr>
          <w:p w:rsidR="00E82166" w:rsidRPr="0000111C" w:rsidRDefault="00E82166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Media</w:t>
            </w:r>
          </w:p>
        </w:tc>
        <w:tc>
          <w:tcPr>
            <w:tcW w:w="481" w:type="pct"/>
            <w:noWrap/>
            <w:vAlign w:val="center"/>
            <w:hideMark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Non pertinente</w:t>
            </w:r>
          </w:p>
        </w:tc>
        <w:tc>
          <w:tcPr>
            <w:tcW w:w="481" w:type="pct"/>
            <w:noWrap/>
            <w:vAlign w:val="center"/>
            <w:hideMark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Non pertinente</w:t>
            </w:r>
          </w:p>
        </w:tc>
        <w:tc>
          <w:tcPr>
            <w:tcW w:w="481" w:type="pct"/>
            <w:noWrap/>
            <w:vAlign w:val="center"/>
            <w:hideMark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Non pertinente</w:t>
            </w:r>
          </w:p>
        </w:tc>
        <w:tc>
          <w:tcPr>
            <w:tcW w:w="481" w:type="pct"/>
            <w:noWrap/>
            <w:vAlign w:val="center"/>
            <w:hideMark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Non pertinente</w:t>
            </w:r>
          </w:p>
        </w:tc>
        <w:tc>
          <w:tcPr>
            <w:tcW w:w="480" w:type="pct"/>
            <w:vAlign w:val="center"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Non pertinente</w:t>
            </w:r>
          </w:p>
        </w:tc>
      </w:tr>
      <w:tr w:rsidR="00E82166" w:rsidRPr="0000111C" w:rsidTr="00BF3198">
        <w:trPr>
          <w:trHeight w:val="402"/>
          <w:jc w:val="center"/>
        </w:trPr>
        <w:tc>
          <w:tcPr>
            <w:tcW w:w="820" w:type="pct"/>
            <w:vMerge/>
            <w:shd w:val="clear" w:color="auto" w:fill="D9D9D9" w:themeFill="background1" w:themeFillShade="D9"/>
            <w:vAlign w:val="center"/>
          </w:tcPr>
          <w:p w:rsidR="00E82166" w:rsidRPr="0000111C" w:rsidRDefault="00E82166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0" w:type="pct"/>
            <w:vMerge/>
            <w:shd w:val="clear" w:color="auto" w:fill="D9D9D9" w:themeFill="background1" w:themeFillShade="D9"/>
            <w:noWrap/>
            <w:vAlign w:val="center"/>
          </w:tcPr>
          <w:p w:rsidR="00E82166" w:rsidRPr="0000111C" w:rsidRDefault="00E82166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shd w:val="clear" w:color="auto" w:fill="D9D9D9" w:themeFill="background1" w:themeFillShade="D9"/>
            <w:noWrap/>
            <w:vAlign w:val="center"/>
          </w:tcPr>
          <w:p w:rsidR="00E82166" w:rsidRPr="0000111C" w:rsidRDefault="00E82166" w:rsidP="008D4628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OCS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Non pertinente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Non pertinente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Non pertinente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Non pertinente</w:t>
            </w:r>
          </w:p>
        </w:tc>
        <w:tc>
          <w:tcPr>
            <w:tcW w:w="480" w:type="pct"/>
            <w:vAlign w:val="center"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Non pertinente</w:t>
            </w:r>
          </w:p>
        </w:tc>
      </w:tr>
      <w:tr w:rsidR="00E82166" w:rsidRPr="0000111C" w:rsidTr="00CE73C7">
        <w:trPr>
          <w:trHeight w:val="402"/>
          <w:jc w:val="center"/>
        </w:trPr>
        <w:tc>
          <w:tcPr>
            <w:tcW w:w="820" w:type="pct"/>
            <w:vMerge w:val="restart"/>
            <w:shd w:val="clear" w:color="auto" w:fill="D9D9D9" w:themeFill="background1" w:themeFillShade="D9"/>
            <w:vAlign w:val="center"/>
          </w:tcPr>
          <w:p w:rsidR="00E82166" w:rsidRPr="0000111C" w:rsidRDefault="00E82166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Affidamento in House</w:t>
            </w:r>
          </w:p>
        </w:tc>
        <w:tc>
          <w:tcPr>
            <w:tcW w:w="750" w:type="pct"/>
            <w:vMerge w:val="restart"/>
            <w:shd w:val="clear" w:color="auto" w:fill="D9D9D9" w:themeFill="background1" w:themeFillShade="D9"/>
            <w:noWrap/>
            <w:vAlign w:val="center"/>
          </w:tcPr>
          <w:p w:rsidR="00E82166" w:rsidRPr="0000111C" w:rsidRDefault="00E82166" w:rsidP="00A46FD7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Affidamento di servizi</w:t>
            </w:r>
          </w:p>
        </w:tc>
        <w:tc>
          <w:tcPr>
            <w:tcW w:w="545" w:type="pct"/>
            <w:shd w:val="clear" w:color="auto" w:fill="D9D9D9" w:themeFill="background1" w:themeFillShade="D9"/>
            <w:noWrap/>
            <w:vAlign w:val="center"/>
          </w:tcPr>
          <w:p w:rsidR="00E82166" w:rsidRPr="0000111C" w:rsidRDefault="00E82166" w:rsidP="008D4628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Costi reali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481" w:type="pct"/>
            <w:noWrap/>
          </w:tcPr>
          <w:p w:rsidR="00E82166" w:rsidRPr="0000111C" w:rsidRDefault="00E82166">
            <w:pPr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Non pertinente</w:t>
            </w:r>
          </w:p>
        </w:tc>
        <w:tc>
          <w:tcPr>
            <w:tcW w:w="481" w:type="pct"/>
            <w:noWrap/>
          </w:tcPr>
          <w:p w:rsidR="00E82166" w:rsidRPr="0000111C" w:rsidRDefault="00E82166">
            <w:pPr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Non pertinente</w:t>
            </w:r>
          </w:p>
        </w:tc>
        <w:tc>
          <w:tcPr>
            <w:tcW w:w="480" w:type="pct"/>
          </w:tcPr>
          <w:p w:rsidR="00E82166" w:rsidRPr="0000111C" w:rsidRDefault="00E82166">
            <w:pPr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Non pertinente</w:t>
            </w:r>
          </w:p>
        </w:tc>
      </w:tr>
      <w:tr w:rsidR="00E82166" w:rsidRPr="0000111C" w:rsidTr="00CE73C7">
        <w:trPr>
          <w:trHeight w:val="402"/>
          <w:jc w:val="center"/>
        </w:trPr>
        <w:tc>
          <w:tcPr>
            <w:tcW w:w="820" w:type="pct"/>
            <w:vMerge/>
            <w:shd w:val="clear" w:color="auto" w:fill="D9D9D9" w:themeFill="background1" w:themeFillShade="D9"/>
          </w:tcPr>
          <w:p w:rsidR="00E82166" w:rsidRPr="0000111C" w:rsidRDefault="00E82166" w:rsidP="008D4628">
            <w:pPr>
              <w:spacing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0" w:type="pct"/>
            <w:vMerge/>
            <w:shd w:val="clear" w:color="auto" w:fill="D9D9D9" w:themeFill="background1" w:themeFillShade="D9"/>
            <w:noWrap/>
            <w:vAlign w:val="center"/>
          </w:tcPr>
          <w:p w:rsidR="00E82166" w:rsidRPr="0000111C" w:rsidRDefault="00E82166" w:rsidP="008D4628">
            <w:pPr>
              <w:spacing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shd w:val="clear" w:color="auto" w:fill="D9D9D9" w:themeFill="background1" w:themeFillShade="D9"/>
            <w:noWrap/>
            <w:vAlign w:val="center"/>
          </w:tcPr>
          <w:p w:rsidR="00E82166" w:rsidRPr="0000111C" w:rsidRDefault="00E82166" w:rsidP="008D4628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OCS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BF3198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481" w:type="pct"/>
            <w:noWrap/>
            <w:vAlign w:val="center"/>
          </w:tcPr>
          <w:p w:rsidR="00E82166" w:rsidRPr="0000111C" w:rsidRDefault="00E82166" w:rsidP="006B469D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481" w:type="pct"/>
            <w:noWrap/>
          </w:tcPr>
          <w:p w:rsidR="00E82166" w:rsidRPr="0000111C" w:rsidRDefault="00E82166">
            <w:pPr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Non pertinente</w:t>
            </w:r>
          </w:p>
        </w:tc>
        <w:tc>
          <w:tcPr>
            <w:tcW w:w="481" w:type="pct"/>
            <w:noWrap/>
          </w:tcPr>
          <w:p w:rsidR="00E82166" w:rsidRPr="0000111C" w:rsidRDefault="00E82166">
            <w:pPr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Non pertinente</w:t>
            </w:r>
          </w:p>
        </w:tc>
        <w:tc>
          <w:tcPr>
            <w:tcW w:w="480" w:type="pct"/>
          </w:tcPr>
          <w:p w:rsidR="00E82166" w:rsidRPr="0000111C" w:rsidRDefault="00E82166">
            <w:pPr>
              <w:rPr>
                <w:rFonts w:cstheme="minorHAnsi"/>
                <w:sz w:val="20"/>
                <w:szCs w:val="20"/>
              </w:rPr>
            </w:pPr>
            <w:r w:rsidRPr="0000111C">
              <w:rPr>
                <w:rFonts w:cstheme="minorHAnsi"/>
                <w:sz w:val="20"/>
                <w:szCs w:val="20"/>
              </w:rPr>
              <w:t>Non pertinente</w:t>
            </w:r>
          </w:p>
        </w:tc>
      </w:tr>
    </w:tbl>
    <w:p w:rsidR="008D4628" w:rsidRPr="0000111C" w:rsidRDefault="008D4628" w:rsidP="00B831B9">
      <w:pPr>
        <w:spacing w:after="0" w:line="240" w:lineRule="auto"/>
        <w:rPr>
          <w:rFonts w:cstheme="minorHAnsi"/>
          <w:sz w:val="24"/>
          <w:szCs w:val="24"/>
        </w:rPr>
        <w:sectPr w:rsidR="008D4628" w:rsidRPr="0000111C" w:rsidSect="003A1762">
          <w:pgSz w:w="16838" w:h="11906" w:orient="landscape"/>
          <w:pgMar w:top="1417" w:right="1134" w:bottom="1134" w:left="1134" w:header="708" w:footer="708" w:gutter="0"/>
          <w:cols w:space="708"/>
          <w:docGrid w:linePitch="360"/>
        </w:sectPr>
      </w:pPr>
    </w:p>
    <w:p w:rsidR="00B31497" w:rsidRPr="0000111C" w:rsidRDefault="0098303F" w:rsidP="00BF038C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lastRenderedPageBreak/>
        <w:t>Per i</w:t>
      </w:r>
      <w:r w:rsidR="00B31497" w:rsidRPr="0000111C">
        <w:rPr>
          <w:rFonts w:cstheme="minorHAnsi"/>
          <w:sz w:val="24"/>
          <w:szCs w:val="24"/>
        </w:rPr>
        <w:t xml:space="preserve"> progetti con più Beneficiari, il livello di rischio intrinseco </w:t>
      </w:r>
      <w:r w:rsidRPr="0000111C">
        <w:rPr>
          <w:rFonts w:cstheme="minorHAnsi"/>
          <w:sz w:val="24"/>
          <w:szCs w:val="24"/>
        </w:rPr>
        <w:t>è</w:t>
      </w:r>
      <w:r w:rsidR="00B31497" w:rsidRPr="0000111C">
        <w:rPr>
          <w:rFonts w:cstheme="minorHAnsi"/>
          <w:sz w:val="24"/>
          <w:szCs w:val="24"/>
        </w:rPr>
        <w:t xml:space="preserve"> assegnato </w:t>
      </w:r>
      <w:r w:rsidR="00F66DFC" w:rsidRPr="0000111C">
        <w:rPr>
          <w:rFonts w:cstheme="minorHAnsi"/>
          <w:sz w:val="24"/>
          <w:szCs w:val="24"/>
        </w:rPr>
        <w:t>sulla base della quota di fin</w:t>
      </w:r>
      <w:r w:rsidR="001C2433" w:rsidRPr="0000111C">
        <w:rPr>
          <w:rFonts w:cstheme="minorHAnsi"/>
          <w:sz w:val="24"/>
          <w:szCs w:val="24"/>
        </w:rPr>
        <w:t>anziamento spettante a ciascun B</w:t>
      </w:r>
      <w:r w:rsidR="00F66DFC" w:rsidRPr="0000111C">
        <w:rPr>
          <w:rFonts w:cstheme="minorHAnsi"/>
          <w:sz w:val="24"/>
          <w:szCs w:val="24"/>
        </w:rPr>
        <w:t xml:space="preserve">eneficiario. Ad esempio, se in un progetto il finanziamento è ripartito per il 40% ad un Ente pubblico e per il 60% alle Imprese private, si attribuisce un livello di rischio associato a quello con la quota maggiore, </w:t>
      </w:r>
      <w:r w:rsidR="00A80190" w:rsidRPr="0000111C">
        <w:rPr>
          <w:rFonts w:cstheme="minorHAnsi"/>
          <w:sz w:val="24"/>
          <w:szCs w:val="24"/>
        </w:rPr>
        <w:t>in questo caso</w:t>
      </w:r>
      <w:r w:rsidRPr="0000111C">
        <w:rPr>
          <w:rFonts w:cstheme="minorHAnsi"/>
          <w:sz w:val="24"/>
          <w:szCs w:val="24"/>
        </w:rPr>
        <w:t>,</w:t>
      </w:r>
      <w:r w:rsidR="00F66DFC" w:rsidRPr="0000111C">
        <w:rPr>
          <w:rFonts w:cstheme="minorHAnsi"/>
          <w:sz w:val="24"/>
          <w:szCs w:val="24"/>
        </w:rPr>
        <w:t xml:space="preserve"> le Imprese private.</w:t>
      </w:r>
    </w:p>
    <w:p w:rsidR="0049080E" w:rsidRPr="0000111C" w:rsidRDefault="00F66DFC" w:rsidP="00BF038C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>Una volta individuato il l</w:t>
      </w:r>
      <w:r w:rsidR="00B9266E" w:rsidRPr="0000111C">
        <w:rPr>
          <w:rFonts w:cstheme="minorHAnsi"/>
          <w:sz w:val="24"/>
          <w:szCs w:val="24"/>
        </w:rPr>
        <w:t>ivello</w:t>
      </w:r>
      <w:r w:rsidR="00ED569A" w:rsidRPr="0000111C">
        <w:rPr>
          <w:rFonts w:cstheme="minorHAnsi"/>
          <w:sz w:val="24"/>
          <w:szCs w:val="24"/>
        </w:rPr>
        <w:t xml:space="preserve"> di rischio</w:t>
      </w:r>
      <w:r w:rsidR="009114D4" w:rsidRPr="0000111C">
        <w:rPr>
          <w:rFonts w:cstheme="minorHAnsi"/>
          <w:sz w:val="24"/>
          <w:szCs w:val="24"/>
        </w:rPr>
        <w:t xml:space="preserve"> intrinseco</w:t>
      </w:r>
      <w:r w:rsidR="00ED569A" w:rsidRPr="0000111C">
        <w:rPr>
          <w:rFonts w:cstheme="minorHAnsi"/>
          <w:sz w:val="24"/>
          <w:szCs w:val="24"/>
        </w:rPr>
        <w:t xml:space="preserve"> </w:t>
      </w:r>
      <w:r w:rsidR="0049080E" w:rsidRPr="0000111C">
        <w:rPr>
          <w:rFonts w:cstheme="minorHAnsi"/>
          <w:sz w:val="24"/>
          <w:szCs w:val="24"/>
        </w:rPr>
        <w:t>(IR)</w:t>
      </w:r>
      <w:r w:rsidR="00B9266E" w:rsidRPr="0000111C">
        <w:rPr>
          <w:rFonts w:cstheme="minorHAnsi"/>
          <w:sz w:val="24"/>
          <w:szCs w:val="24"/>
        </w:rPr>
        <w:t>,</w:t>
      </w:r>
      <w:r w:rsidR="0049080E" w:rsidRPr="0000111C">
        <w:rPr>
          <w:rFonts w:cstheme="minorHAnsi"/>
          <w:sz w:val="24"/>
          <w:szCs w:val="24"/>
        </w:rPr>
        <w:t xml:space="preserve"> </w:t>
      </w:r>
      <w:r w:rsidRPr="0000111C">
        <w:rPr>
          <w:rFonts w:cstheme="minorHAnsi"/>
          <w:sz w:val="24"/>
          <w:szCs w:val="24"/>
        </w:rPr>
        <w:t xml:space="preserve">ad esso </w:t>
      </w:r>
      <w:r w:rsidR="00953959" w:rsidRPr="0000111C">
        <w:rPr>
          <w:rFonts w:cstheme="minorHAnsi"/>
          <w:sz w:val="24"/>
          <w:szCs w:val="24"/>
        </w:rPr>
        <w:t>viene</w:t>
      </w:r>
      <w:r w:rsidR="00ED569A" w:rsidRPr="0000111C">
        <w:rPr>
          <w:rFonts w:cstheme="minorHAnsi"/>
          <w:sz w:val="24"/>
          <w:szCs w:val="24"/>
        </w:rPr>
        <w:t xml:space="preserve"> </w:t>
      </w:r>
      <w:r w:rsidR="00B9266E" w:rsidRPr="0000111C">
        <w:rPr>
          <w:rFonts w:cstheme="minorHAnsi"/>
          <w:sz w:val="24"/>
          <w:szCs w:val="24"/>
        </w:rPr>
        <w:t>attribuito un punteggio specifico sulla base degli standard ISA 200:</w:t>
      </w:r>
    </w:p>
    <w:p w:rsidR="00501CD6" w:rsidRPr="0000111C" w:rsidRDefault="00501CD6" w:rsidP="00BF038C">
      <w:pPr>
        <w:spacing w:after="60"/>
        <w:jc w:val="both"/>
        <w:rPr>
          <w:rFonts w:cstheme="minorHAnsi"/>
          <w:sz w:val="24"/>
          <w:szCs w:val="24"/>
        </w:rPr>
      </w:pPr>
    </w:p>
    <w:tbl>
      <w:tblPr>
        <w:tblStyle w:val="Grigliatabella"/>
        <w:tblW w:w="0" w:type="auto"/>
        <w:jc w:val="center"/>
        <w:tblInd w:w="-981" w:type="dxa"/>
        <w:tblLook w:val="04A0" w:firstRow="1" w:lastRow="0" w:firstColumn="1" w:lastColumn="0" w:noHBand="0" w:noVBand="1"/>
      </w:tblPr>
      <w:tblGrid>
        <w:gridCol w:w="3216"/>
        <w:gridCol w:w="1479"/>
      </w:tblGrid>
      <w:tr w:rsidR="0049080E" w:rsidRPr="0000111C" w:rsidTr="00C23C20">
        <w:trPr>
          <w:jc w:val="center"/>
        </w:trPr>
        <w:tc>
          <w:tcPr>
            <w:tcW w:w="3216" w:type="dxa"/>
            <w:shd w:val="clear" w:color="auto" w:fill="D9D9D9" w:themeFill="background1" w:themeFillShade="D9"/>
          </w:tcPr>
          <w:p w:rsidR="0049080E" w:rsidRPr="0000111C" w:rsidRDefault="0049080E" w:rsidP="002774CC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Livello di rischio</w:t>
            </w:r>
            <w:r w:rsidR="003353AF" w:rsidRPr="0000111C">
              <w:rPr>
                <w:rFonts w:cstheme="minorHAnsi"/>
                <w:sz w:val="24"/>
                <w:szCs w:val="24"/>
              </w:rPr>
              <w:t xml:space="preserve"> intrinseco</w:t>
            </w:r>
            <w:r w:rsidR="00F66DFC" w:rsidRPr="0000111C">
              <w:rPr>
                <w:rFonts w:cstheme="minorHAnsi"/>
                <w:sz w:val="24"/>
                <w:szCs w:val="24"/>
              </w:rPr>
              <w:t xml:space="preserve"> (IR)</w:t>
            </w:r>
          </w:p>
        </w:tc>
        <w:tc>
          <w:tcPr>
            <w:tcW w:w="1479" w:type="dxa"/>
            <w:shd w:val="clear" w:color="auto" w:fill="D9D9D9" w:themeFill="background1" w:themeFillShade="D9"/>
          </w:tcPr>
          <w:p w:rsidR="0049080E" w:rsidRPr="0000111C" w:rsidRDefault="0049080E" w:rsidP="002774CC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Punteggio</w:t>
            </w:r>
          </w:p>
        </w:tc>
      </w:tr>
      <w:tr w:rsidR="0049080E" w:rsidRPr="0000111C" w:rsidTr="00C23C20">
        <w:trPr>
          <w:jc w:val="center"/>
        </w:trPr>
        <w:tc>
          <w:tcPr>
            <w:tcW w:w="3216" w:type="dxa"/>
          </w:tcPr>
          <w:p w:rsidR="0049080E" w:rsidRPr="0000111C" w:rsidRDefault="00FE216D" w:rsidP="002774CC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 xml:space="preserve">A </w:t>
            </w:r>
            <w:r w:rsidR="0074276B" w:rsidRPr="0000111C">
              <w:rPr>
                <w:rFonts w:cstheme="minorHAnsi"/>
                <w:sz w:val="24"/>
                <w:szCs w:val="24"/>
              </w:rPr>
              <w:t>–</w:t>
            </w:r>
            <w:r w:rsidRPr="0000111C">
              <w:rPr>
                <w:rFonts w:cstheme="minorHAnsi"/>
                <w:sz w:val="24"/>
                <w:szCs w:val="24"/>
              </w:rPr>
              <w:t xml:space="preserve"> </w:t>
            </w:r>
            <w:r w:rsidR="0049080E" w:rsidRPr="0000111C">
              <w:rPr>
                <w:rFonts w:cstheme="minorHAnsi"/>
                <w:sz w:val="24"/>
                <w:szCs w:val="24"/>
              </w:rPr>
              <w:t>Alto</w:t>
            </w:r>
          </w:p>
        </w:tc>
        <w:tc>
          <w:tcPr>
            <w:tcW w:w="1479" w:type="dxa"/>
          </w:tcPr>
          <w:p w:rsidR="0049080E" w:rsidRPr="0000111C" w:rsidRDefault="0049080E" w:rsidP="002774CC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49080E" w:rsidRPr="0000111C" w:rsidTr="00C23C20">
        <w:trPr>
          <w:jc w:val="center"/>
        </w:trPr>
        <w:tc>
          <w:tcPr>
            <w:tcW w:w="3216" w:type="dxa"/>
          </w:tcPr>
          <w:p w:rsidR="0049080E" w:rsidRPr="0000111C" w:rsidRDefault="00FE216D" w:rsidP="002774CC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 xml:space="preserve">M - </w:t>
            </w:r>
            <w:r w:rsidR="0049080E" w:rsidRPr="0000111C">
              <w:rPr>
                <w:rFonts w:cstheme="minorHAnsi"/>
                <w:sz w:val="24"/>
                <w:szCs w:val="24"/>
              </w:rPr>
              <w:t xml:space="preserve">Medio </w:t>
            </w:r>
          </w:p>
        </w:tc>
        <w:tc>
          <w:tcPr>
            <w:tcW w:w="1479" w:type="dxa"/>
          </w:tcPr>
          <w:p w:rsidR="0049080E" w:rsidRPr="0000111C" w:rsidRDefault="0049080E" w:rsidP="002774CC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0,60</w:t>
            </w:r>
          </w:p>
        </w:tc>
      </w:tr>
      <w:tr w:rsidR="0049080E" w:rsidRPr="0000111C" w:rsidTr="00C23C20">
        <w:trPr>
          <w:jc w:val="center"/>
        </w:trPr>
        <w:tc>
          <w:tcPr>
            <w:tcW w:w="3216" w:type="dxa"/>
          </w:tcPr>
          <w:p w:rsidR="0049080E" w:rsidRPr="0000111C" w:rsidRDefault="00FE216D" w:rsidP="002774CC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 xml:space="preserve">B </w:t>
            </w:r>
            <w:r w:rsidR="0074276B" w:rsidRPr="0000111C">
              <w:rPr>
                <w:rFonts w:cstheme="minorHAnsi"/>
                <w:sz w:val="24"/>
                <w:szCs w:val="24"/>
              </w:rPr>
              <w:t>–</w:t>
            </w:r>
            <w:r w:rsidRPr="0000111C">
              <w:rPr>
                <w:rFonts w:cstheme="minorHAnsi"/>
                <w:sz w:val="24"/>
                <w:szCs w:val="24"/>
              </w:rPr>
              <w:t xml:space="preserve"> </w:t>
            </w:r>
            <w:r w:rsidR="0049080E" w:rsidRPr="0000111C">
              <w:rPr>
                <w:rFonts w:cstheme="minorHAnsi"/>
                <w:sz w:val="24"/>
                <w:szCs w:val="24"/>
              </w:rPr>
              <w:t>Basso</w:t>
            </w:r>
          </w:p>
        </w:tc>
        <w:tc>
          <w:tcPr>
            <w:tcW w:w="1479" w:type="dxa"/>
          </w:tcPr>
          <w:p w:rsidR="0049080E" w:rsidRPr="0000111C" w:rsidRDefault="0049080E" w:rsidP="002774CC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0,45</w:t>
            </w:r>
          </w:p>
        </w:tc>
      </w:tr>
    </w:tbl>
    <w:p w:rsidR="0049080E" w:rsidRPr="0000111C" w:rsidRDefault="0049080E" w:rsidP="00BF038C">
      <w:pPr>
        <w:spacing w:after="60"/>
        <w:jc w:val="both"/>
        <w:rPr>
          <w:rFonts w:cstheme="minorHAnsi"/>
          <w:sz w:val="24"/>
          <w:szCs w:val="24"/>
        </w:rPr>
      </w:pPr>
    </w:p>
    <w:p w:rsidR="00B61F29" w:rsidRPr="0000111C" w:rsidRDefault="00486131" w:rsidP="00C252B6">
      <w:pPr>
        <w:spacing w:after="60"/>
        <w:jc w:val="both"/>
        <w:rPr>
          <w:rFonts w:cstheme="minorHAnsi"/>
          <w:b/>
          <w:sz w:val="24"/>
          <w:szCs w:val="24"/>
        </w:rPr>
      </w:pPr>
      <w:r w:rsidRPr="0000111C">
        <w:rPr>
          <w:rFonts w:cstheme="minorHAnsi"/>
          <w:b/>
          <w:sz w:val="24"/>
          <w:szCs w:val="24"/>
        </w:rPr>
        <w:t>Fase 2</w:t>
      </w:r>
      <w:r w:rsidR="0098303F" w:rsidRPr="0000111C">
        <w:rPr>
          <w:rFonts w:cstheme="minorHAnsi"/>
          <w:b/>
          <w:sz w:val="24"/>
          <w:szCs w:val="24"/>
        </w:rPr>
        <w:t>)</w:t>
      </w:r>
    </w:p>
    <w:p w:rsidR="0098303F" w:rsidRPr="0000111C" w:rsidRDefault="00B61F29" w:rsidP="00B61F29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 xml:space="preserve">In questa fase si procede a valutare il </w:t>
      </w:r>
      <w:r w:rsidRPr="0000111C">
        <w:rPr>
          <w:rFonts w:cstheme="minorHAnsi"/>
          <w:sz w:val="24"/>
          <w:szCs w:val="24"/>
          <w:u w:val="single"/>
        </w:rPr>
        <w:t>rischio di controllo interno</w:t>
      </w:r>
      <w:r w:rsidR="00D20250" w:rsidRPr="0000111C">
        <w:rPr>
          <w:rFonts w:cstheme="minorHAnsi"/>
          <w:sz w:val="24"/>
          <w:szCs w:val="24"/>
        </w:rPr>
        <w:t xml:space="preserve"> (ICR). </w:t>
      </w:r>
    </w:p>
    <w:p w:rsidR="00520F16" w:rsidRPr="0000111C" w:rsidRDefault="00D20250" w:rsidP="00B61F29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>Tale rischio si basa sulle risultanze ottenute dalle verifi</w:t>
      </w:r>
      <w:r w:rsidR="0098303F" w:rsidRPr="0000111C">
        <w:rPr>
          <w:rFonts w:cstheme="minorHAnsi"/>
          <w:sz w:val="24"/>
          <w:szCs w:val="24"/>
        </w:rPr>
        <w:t xml:space="preserve">che amministrative di I livello, assegnando </w:t>
      </w:r>
      <w:r w:rsidRPr="0000111C">
        <w:rPr>
          <w:rFonts w:cstheme="minorHAnsi"/>
          <w:sz w:val="24"/>
          <w:szCs w:val="24"/>
        </w:rPr>
        <w:t>un rischio maggiore a quelle operazioni che hanno evidenziato maggiori irregolarità di tipo amministrativo</w:t>
      </w:r>
      <w:r w:rsidR="00520F16" w:rsidRPr="0000111C">
        <w:rPr>
          <w:rFonts w:cstheme="minorHAnsi"/>
          <w:sz w:val="24"/>
          <w:szCs w:val="24"/>
        </w:rPr>
        <w:t>-contabile.</w:t>
      </w:r>
      <w:r w:rsidR="00B61F29" w:rsidRPr="0000111C">
        <w:rPr>
          <w:rFonts w:cstheme="minorHAnsi"/>
          <w:sz w:val="24"/>
          <w:szCs w:val="24"/>
        </w:rPr>
        <w:t xml:space="preserve"> </w:t>
      </w:r>
    </w:p>
    <w:p w:rsidR="00B61F29" w:rsidRPr="0000111C" w:rsidRDefault="0098303F" w:rsidP="00B61F29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 xml:space="preserve">A tale proposito, si distinguono </w:t>
      </w:r>
      <w:r w:rsidR="00B61F29" w:rsidRPr="0000111C">
        <w:rPr>
          <w:rFonts w:cstheme="minorHAnsi"/>
          <w:sz w:val="24"/>
          <w:szCs w:val="24"/>
        </w:rPr>
        <w:t xml:space="preserve">i </w:t>
      </w:r>
      <w:r w:rsidR="00A96D0A" w:rsidRPr="0000111C">
        <w:rPr>
          <w:rFonts w:cstheme="minorHAnsi"/>
          <w:sz w:val="24"/>
          <w:szCs w:val="24"/>
        </w:rPr>
        <w:t xml:space="preserve">seguenti livelli di rischiosità e </w:t>
      </w:r>
      <w:r w:rsidRPr="0000111C">
        <w:rPr>
          <w:rFonts w:cstheme="minorHAnsi"/>
          <w:sz w:val="24"/>
          <w:szCs w:val="24"/>
        </w:rPr>
        <w:t xml:space="preserve">si </w:t>
      </w:r>
      <w:r w:rsidR="00A96D0A" w:rsidRPr="0000111C">
        <w:rPr>
          <w:rFonts w:cstheme="minorHAnsi"/>
          <w:sz w:val="24"/>
          <w:szCs w:val="24"/>
        </w:rPr>
        <w:t>quantifica</w:t>
      </w:r>
      <w:r w:rsidRPr="0000111C">
        <w:rPr>
          <w:rFonts w:cstheme="minorHAnsi"/>
          <w:sz w:val="24"/>
          <w:szCs w:val="24"/>
        </w:rPr>
        <w:t>no</w:t>
      </w:r>
      <w:r w:rsidR="00A96D0A" w:rsidRPr="0000111C">
        <w:rPr>
          <w:rFonts w:cstheme="minorHAnsi"/>
          <w:sz w:val="24"/>
          <w:szCs w:val="24"/>
        </w:rPr>
        <w:t xml:space="preserve"> sulla base di quanto suggerito</w:t>
      </w:r>
      <w:r w:rsidRPr="0000111C">
        <w:rPr>
          <w:rFonts w:cstheme="minorHAnsi"/>
          <w:sz w:val="24"/>
          <w:szCs w:val="24"/>
        </w:rPr>
        <w:t xml:space="preserve"> </w:t>
      </w:r>
      <w:r w:rsidR="00A96D0A" w:rsidRPr="0000111C">
        <w:rPr>
          <w:rFonts w:cstheme="minorHAnsi"/>
          <w:sz w:val="24"/>
          <w:szCs w:val="24"/>
        </w:rPr>
        <w:t xml:space="preserve"> dagli standard ISA 200 come specificato nella tab. 2 qui di seguito riportata</w:t>
      </w:r>
      <w:r w:rsidR="00DD5DB2" w:rsidRPr="0000111C">
        <w:rPr>
          <w:rFonts w:cstheme="minorHAnsi"/>
          <w:sz w:val="24"/>
          <w:szCs w:val="24"/>
        </w:rPr>
        <w:t>.</w:t>
      </w:r>
    </w:p>
    <w:p w:rsidR="00A96D0A" w:rsidRPr="0000111C" w:rsidRDefault="00A96D0A" w:rsidP="00B61F29">
      <w:pPr>
        <w:spacing w:after="60"/>
        <w:jc w:val="both"/>
        <w:rPr>
          <w:rFonts w:cstheme="minorHAnsi"/>
          <w:sz w:val="24"/>
          <w:szCs w:val="24"/>
        </w:rPr>
      </w:pPr>
    </w:p>
    <w:p w:rsidR="00A54E34" w:rsidRPr="0000111C" w:rsidRDefault="00A96D0A" w:rsidP="00A96D0A">
      <w:pPr>
        <w:spacing w:after="60"/>
        <w:jc w:val="center"/>
        <w:rPr>
          <w:rFonts w:cstheme="minorHAnsi"/>
          <w:b/>
          <w:sz w:val="24"/>
          <w:szCs w:val="24"/>
        </w:rPr>
      </w:pPr>
      <w:r w:rsidRPr="0000111C">
        <w:rPr>
          <w:rFonts w:cstheme="minorHAnsi"/>
          <w:b/>
          <w:sz w:val="24"/>
          <w:szCs w:val="24"/>
        </w:rPr>
        <w:t xml:space="preserve">Tab. 2 - RISCHIO DI CONTROLLO INTERNO 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6095"/>
        <w:gridCol w:w="1559"/>
      </w:tblGrid>
      <w:tr w:rsidR="00B61F29" w:rsidRPr="0000111C" w:rsidTr="00520F16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B61F29" w:rsidRPr="0000111C" w:rsidRDefault="00B61F29" w:rsidP="00DD5DB2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Livello di rischio di controllo interno (ICR)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:rsidR="00B61F29" w:rsidRPr="0000111C" w:rsidRDefault="00B61F29" w:rsidP="00DD5DB2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Spiegazione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B61F29" w:rsidRPr="0000111C" w:rsidRDefault="00B61F29" w:rsidP="00DD5DB2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Quantificazione del rischio</w:t>
            </w:r>
          </w:p>
        </w:tc>
      </w:tr>
      <w:tr w:rsidR="00B61F29" w:rsidRPr="0000111C" w:rsidTr="00520F16">
        <w:tc>
          <w:tcPr>
            <w:tcW w:w="2093" w:type="dxa"/>
            <w:vAlign w:val="center"/>
          </w:tcPr>
          <w:p w:rsidR="00B61F29" w:rsidRPr="0000111C" w:rsidRDefault="00B61F29" w:rsidP="00DD5DB2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 xml:space="preserve">A </w:t>
            </w:r>
            <w:r w:rsidR="006C7C5F" w:rsidRPr="0000111C">
              <w:rPr>
                <w:rFonts w:cstheme="minorHAnsi"/>
                <w:sz w:val="24"/>
                <w:szCs w:val="24"/>
              </w:rPr>
              <w:t>–</w:t>
            </w:r>
            <w:r w:rsidRPr="0000111C">
              <w:rPr>
                <w:rFonts w:cstheme="minorHAnsi"/>
                <w:sz w:val="24"/>
                <w:szCs w:val="24"/>
              </w:rPr>
              <w:t xml:space="preserve"> Alto</w:t>
            </w:r>
          </w:p>
        </w:tc>
        <w:tc>
          <w:tcPr>
            <w:tcW w:w="6095" w:type="dxa"/>
          </w:tcPr>
          <w:p w:rsidR="00B61F29" w:rsidRPr="0000111C" w:rsidRDefault="00B61F29" w:rsidP="00DD5DB2">
            <w:pPr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Irregolarità rilevata &gt;al 30% della spesa controllata</w:t>
            </w:r>
          </w:p>
        </w:tc>
        <w:tc>
          <w:tcPr>
            <w:tcW w:w="1559" w:type="dxa"/>
            <w:vAlign w:val="center"/>
          </w:tcPr>
          <w:p w:rsidR="00B61F29" w:rsidRPr="0000111C" w:rsidRDefault="00B61F29" w:rsidP="00DD5DB2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B61F29" w:rsidRPr="0000111C" w:rsidTr="00520F16">
        <w:tc>
          <w:tcPr>
            <w:tcW w:w="2093" w:type="dxa"/>
            <w:vAlign w:val="center"/>
          </w:tcPr>
          <w:p w:rsidR="00B61F29" w:rsidRPr="0000111C" w:rsidRDefault="00B61F29" w:rsidP="00DD5DB2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 xml:space="preserve">M </w:t>
            </w:r>
            <w:r w:rsidR="006C7C5F" w:rsidRPr="0000111C">
              <w:rPr>
                <w:rFonts w:cstheme="minorHAnsi"/>
                <w:sz w:val="24"/>
                <w:szCs w:val="24"/>
              </w:rPr>
              <w:t>–</w:t>
            </w:r>
            <w:r w:rsidRPr="0000111C">
              <w:rPr>
                <w:rFonts w:cstheme="minorHAnsi"/>
                <w:sz w:val="24"/>
                <w:szCs w:val="24"/>
              </w:rPr>
              <w:t xml:space="preserve"> Medio</w:t>
            </w:r>
          </w:p>
        </w:tc>
        <w:tc>
          <w:tcPr>
            <w:tcW w:w="6095" w:type="dxa"/>
          </w:tcPr>
          <w:p w:rsidR="00B61F29" w:rsidRPr="0000111C" w:rsidRDefault="00B61F29" w:rsidP="00DD5DB2">
            <w:pPr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Irregolarità rilevata compreso tra i 10% e il 30% della spesa controllata</w:t>
            </w:r>
          </w:p>
        </w:tc>
        <w:tc>
          <w:tcPr>
            <w:tcW w:w="1559" w:type="dxa"/>
            <w:vAlign w:val="center"/>
          </w:tcPr>
          <w:p w:rsidR="00B61F29" w:rsidRPr="0000111C" w:rsidRDefault="00B61F29" w:rsidP="00DD5DB2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0,55</w:t>
            </w:r>
          </w:p>
        </w:tc>
      </w:tr>
      <w:tr w:rsidR="00B61F29" w:rsidRPr="0000111C" w:rsidTr="00520F16">
        <w:tc>
          <w:tcPr>
            <w:tcW w:w="2093" w:type="dxa"/>
            <w:vAlign w:val="center"/>
          </w:tcPr>
          <w:p w:rsidR="00B61F29" w:rsidRPr="0000111C" w:rsidRDefault="00B61F29" w:rsidP="00DD5DB2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 xml:space="preserve">B </w:t>
            </w:r>
            <w:r w:rsidR="006C7C5F" w:rsidRPr="0000111C">
              <w:rPr>
                <w:rFonts w:cstheme="minorHAnsi"/>
                <w:sz w:val="24"/>
                <w:szCs w:val="24"/>
              </w:rPr>
              <w:t>–</w:t>
            </w:r>
            <w:r w:rsidRPr="0000111C">
              <w:rPr>
                <w:rFonts w:cstheme="minorHAnsi"/>
                <w:sz w:val="24"/>
                <w:szCs w:val="24"/>
              </w:rPr>
              <w:t xml:space="preserve"> Basso</w:t>
            </w:r>
          </w:p>
        </w:tc>
        <w:tc>
          <w:tcPr>
            <w:tcW w:w="6095" w:type="dxa"/>
          </w:tcPr>
          <w:p w:rsidR="00B61F29" w:rsidRPr="0000111C" w:rsidRDefault="00B61F29" w:rsidP="00DD5DB2">
            <w:pPr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Irregolarità rilevata &lt; al 10% della spesa controllata</w:t>
            </w:r>
          </w:p>
        </w:tc>
        <w:tc>
          <w:tcPr>
            <w:tcW w:w="1559" w:type="dxa"/>
            <w:vAlign w:val="center"/>
          </w:tcPr>
          <w:p w:rsidR="00B61F29" w:rsidRPr="0000111C" w:rsidRDefault="00B61F29" w:rsidP="00DD5DB2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0,30</w:t>
            </w:r>
          </w:p>
        </w:tc>
      </w:tr>
    </w:tbl>
    <w:p w:rsidR="00B61F29" w:rsidRPr="0000111C" w:rsidRDefault="00B61F29" w:rsidP="00C252B6">
      <w:pPr>
        <w:spacing w:after="60"/>
        <w:jc w:val="both"/>
        <w:rPr>
          <w:rFonts w:cstheme="minorHAnsi"/>
          <w:sz w:val="24"/>
          <w:szCs w:val="24"/>
        </w:rPr>
      </w:pPr>
    </w:p>
    <w:p w:rsidR="00520F16" w:rsidRPr="0000111C" w:rsidRDefault="00520F16" w:rsidP="00C252B6">
      <w:pPr>
        <w:spacing w:after="60"/>
        <w:jc w:val="both"/>
        <w:rPr>
          <w:rFonts w:cstheme="minorHAnsi"/>
          <w:sz w:val="24"/>
          <w:szCs w:val="24"/>
        </w:rPr>
      </w:pPr>
    </w:p>
    <w:p w:rsidR="00953959" w:rsidRPr="0000111C" w:rsidRDefault="00953959" w:rsidP="001B7220">
      <w:pPr>
        <w:spacing w:after="60"/>
        <w:jc w:val="both"/>
        <w:rPr>
          <w:rFonts w:cstheme="minorHAnsi"/>
          <w:b/>
          <w:sz w:val="24"/>
          <w:szCs w:val="24"/>
        </w:rPr>
      </w:pPr>
      <w:r w:rsidRPr="0000111C">
        <w:rPr>
          <w:rFonts w:cstheme="minorHAnsi"/>
          <w:b/>
          <w:sz w:val="24"/>
          <w:szCs w:val="24"/>
        </w:rPr>
        <w:t>Fase 3</w:t>
      </w:r>
      <w:r w:rsidR="0098303F" w:rsidRPr="0000111C">
        <w:rPr>
          <w:rFonts w:cstheme="minorHAnsi"/>
          <w:b/>
          <w:sz w:val="24"/>
          <w:szCs w:val="24"/>
        </w:rPr>
        <w:t>)</w:t>
      </w:r>
    </w:p>
    <w:p w:rsidR="001B7220" w:rsidRPr="0000111C" w:rsidRDefault="00D1389D" w:rsidP="001B7220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 xml:space="preserve">In </w:t>
      </w:r>
      <w:r w:rsidR="0098303F" w:rsidRPr="0000111C">
        <w:rPr>
          <w:rFonts w:cstheme="minorHAnsi"/>
          <w:sz w:val="24"/>
          <w:szCs w:val="24"/>
        </w:rPr>
        <w:t>questa fase</w:t>
      </w:r>
      <w:r w:rsidRPr="0000111C">
        <w:rPr>
          <w:rFonts w:cstheme="minorHAnsi"/>
          <w:sz w:val="24"/>
          <w:szCs w:val="24"/>
        </w:rPr>
        <w:t>,</w:t>
      </w:r>
      <w:r w:rsidR="00C36F3B" w:rsidRPr="0000111C">
        <w:rPr>
          <w:rFonts w:cstheme="minorHAnsi"/>
          <w:sz w:val="24"/>
          <w:szCs w:val="24"/>
        </w:rPr>
        <w:t xml:space="preserve"> dal </w:t>
      </w:r>
      <w:r w:rsidR="001B7220" w:rsidRPr="0000111C">
        <w:rPr>
          <w:rFonts w:cstheme="minorHAnsi"/>
          <w:sz w:val="24"/>
          <w:szCs w:val="24"/>
        </w:rPr>
        <w:t>prodotto IRx</w:t>
      </w:r>
      <w:r w:rsidR="000113EE" w:rsidRPr="0000111C">
        <w:rPr>
          <w:rFonts w:cstheme="minorHAnsi"/>
          <w:sz w:val="24"/>
          <w:szCs w:val="24"/>
        </w:rPr>
        <w:t>I</w:t>
      </w:r>
      <w:r w:rsidR="001B7220" w:rsidRPr="0000111C">
        <w:rPr>
          <w:rFonts w:cstheme="minorHAnsi"/>
          <w:sz w:val="24"/>
          <w:szCs w:val="24"/>
        </w:rPr>
        <w:t>CRx100 = RS si ottiene il “</w:t>
      </w:r>
      <w:r w:rsidR="001B7220" w:rsidRPr="0000111C">
        <w:rPr>
          <w:rFonts w:cstheme="minorHAnsi"/>
          <w:sz w:val="24"/>
          <w:szCs w:val="24"/>
          <w:u w:val="single"/>
        </w:rPr>
        <w:t>Risk Score</w:t>
      </w:r>
      <w:r w:rsidR="00C36F3B" w:rsidRPr="0000111C">
        <w:rPr>
          <w:rFonts w:cstheme="minorHAnsi"/>
          <w:sz w:val="24"/>
          <w:szCs w:val="24"/>
        </w:rPr>
        <w:t>” che rappresenta il rischio totale relativo ad uno specifico progetto.</w:t>
      </w:r>
    </w:p>
    <w:p w:rsidR="00397C79" w:rsidRPr="0000111C" w:rsidRDefault="003353AF" w:rsidP="007C68A2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>Il “Risk Score” può quindi assumere i valori:</w:t>
      </w:r>
      <w:r w:rsidR="007C68A2" w:rsidRPr="0000111C">
        <w:rPr>
          <w:rFonts w:cstheme="minorHAnsi"/>
          <w:sz w:val="24"/>
          <w:szCs w:val="24"/>
        </w:rPr>
        <w:t xml:space="preserve">  1; 0,55; 0,30; 0,60; 0,33; 0.18; 0,45; 0,25; 0,13</w:t>
      </w:r>
      <w:r w:rsidR="00397C79" w:rsidRPr="0000111C">
        <w:rPr>
          <w:rFonts w:cstheme="minorHAnsi"/>
          <w:sz w:val="24"/>
          <w:szCs w:val="24"/>
        </w:rPr>
        <w:t xml:space="preserve">; sintetizzati nei seguenti 3 gruppi: </w:t>
      </w:r>
    </w:p>
    <w:p w:rsidR="00501CD6" w:rsidRPr="0000111C" w:rsidRDefault="00501CD6" w:rsidP="007C68A2">
      <w:pPr>
        <w:spacing w:after="60"/>
        <w:jc w:val="both"/>
        <w:rPr>
          <w:rFonts w:cstheme="minorHAnsi"/>
          <w:sz w:val="24"/>
          <w:szCs w:val="24"/>
        </w:rPr>
      </w:pPr>
    </w:p>
    <w:tbl>
      <w:tblPr>
        <w:tblStyle w:val="Grigliatabella"/>
        <w:tblW w:w="0" w:type="auto"/>
        <w:jc w:val="center"/>
        <w:tblInd w:w="-449" w:type="dxa"/>
        <w:tblLook w:val="04A0" w:firstRow="1" w:lastRow="0" w:firstColumn="1" w:lastColumn="0" w:noHBand="0" w:noVBand="1"/>
      </w:tblPr>
      <w:tblGrid>
        <w:gridCol w:w="2684"/>
        <w:gridCol w:w="2551"/>
      </w:tblGrid>
      <w:tr w:rsidR="00397C79" w:rsidRPr="0000111C" w:rsidTr="00C23C20">
        <w:trPr>
          <w:jc w:val="center"/>
        </w:trPr>
        <w:tc>
          <w:tcPr>
            <w:tcW w:w="2684" w:type="dxa"/>
            <w:shd w:val="clear" w:color="auto" w:fill="D9D9D9" w:themeFill="background1" w:themeFillShade="D9"/>
          </w:tcPr>
          <w:p w:rsidR="00397C79" w:rsidRPr="0000111C" w:rsidRDefault="00397C79" w:rsidP="002774CC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Livello di “Risk Score”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397C79" w:rsidRPr="0000111C" w:rsidRDefault="00397C79" w:rsidP="002774CC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Punteggio</w:t>
            </w:r>
          </w:p>
        </w:tc>
      </w:tr>
      <w:tr w:rsidR="00397C79" w:rsidRPr="0000111C" w:rsidTr="00926DD5">
        <w:trPr>
          <w:jc w:val="center"/>
        </w:trPr>
        <w:tc>
          <w:tcPr>
            <w:tcW w:w="2684" w:type="dxa"/>
          </w:tcPr>
          <w:p w:rsidR="00397C79" w:rsidRPr="0000111C" w:rsidRDefault="00FE216D" w:rsidP="002774CC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 xml:space="preserve">A - </w:t>
            </w:r>
            <w:r w:rsidR="00397C79" w:rsidRPr="0000111C">
              <w:rPr>
                <w:rFonts w:cstheme="minorHAnsi"/>
                <w:sz w:val="24"/>
                <w:szCs w:val="24"/>
              </w:rPr>
              <w:t>Alto</w:t>
            </w:r>
          </w:p>
        </w:tc>
        <w:tc>
          <w:tcPr>
            <w:tcW w:w="2551" w:type="dxa"/>
          </w:tcPr>
          <w:p w:rsidR="00397C79" w:rsidRPr="0000111C" w:rsidRDefault="00397C79" w:rsidP="002774CC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1,00 – 0,60</w:t>
            </w:r>
          </w:p>
        </w:tc>
      </w:tr>
      <w:tr w:rsidR="00397C79" w:rsidRPr="0000111C" w:rsidTr="00926DD5">
        <w:trPr>
          <w:jc w:val="center"/>
        </w:trPr>
        <w:tc>
          <w:tcPr>
            <w:tcW w:w="2684" w:type="dxa"/>
          </w:tcPr>
          <w:p w:rsidR="00397C79" w:rsidRPr="0000111C" w:rsidRDefault="00FE216D" w:rsidP="002774CC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 xml:space="preserve">M - </w:t>
            </w:r>
            <w:r w:rsidR="00397C79" w:rsidRPr="0000111C">
              <w:rPr>
                <w:rFonts w:cstheme="minorHAnsi"/>
                <w:sz w:val="24"/>
                <w:szCs w:val="24"/>
              </w:rPr>
              <w:t xml:space="preserve">Medio </w:t>
            </w:r>
          </w:p>
        </w:tc>
        <w:tc>
          <w:tcPr>
            <w:tcW w:w="2551" w:type="dxa"/>
          </w:tcPr>
          <w:p w:rsidR="00397C79" w:rsidRPr="0000111C" w:rsidRDefault="00397C79" w:rsidP="002774CC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0,45 – 0,30</w:t>
            </w:r>
          </w:p>
        </w:tc>
      </w:tr>
      <w:tr w:rsidR="00397C79" w:rsidRPr="0000111C" w:rsidTr="00926DD5">
        <w:trPr>
          <w:jc w:val="center"/>
        </w:trPr>
        <w:tc>
          <w:tcPr>
            <w:tcW w:w="2684" w:type="dxa"/>
          </w:tcPr>
          <w:p w:rsidR="00397C79" w:rsidRPr="0000111C" w:rsidRDefault="00FE216D" w:rsidP="002774CC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 xml:space="preserve">B - </w:t>
            </w:r>
            <w:r w:rsidR="00397C79" w:rsidRPr="0000111C">
              <w:rPr>
                <w:rFonts w:cstheme="minorHAnsi"/>
                <w:sz w:val="24"/>
                <w:szCs w:val="24"/>
              </w:rPr>
              <w:t>Basso</w:t>
            </w:r>
          </w:p>
        </w:tc>
        <w:tc>
          <w:tcPr>
            <w:tcW w:w="2551" w:type="dxa"/>
          </w:tcPr>
          <w:p w:rsidR="00397C79" w:rsidRPr="0000111C" w:rsidRDefault="00397C79" w:rsidP="002774CC">
            <w:pPr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0,25 – 0,13</w:t>
            </w:r>
          </w:p>
        </w:tc>
      </w:tr>
    </w:tbl>
    <w:p w:rsidR="00397C79" w:rsidRPr="0000111C" w:rsidRDefault="00397C79" w:rsidP="007C68A2">
      <w:pPr>
        <w:spacing w:after="60"/>
        <w:jc w:val="both"/>
        <w:rPr>
          <w:rFonts w:cstheme="minorHAnsi"/>
          <w:sz w:val="24"/>
          <w:szCs w:val="24"/>
        </w:rPr>
      </w:pPr>
    </w:p>
    <w:p w:rsidR="00070C1B" w:rsidRPr="0000111C" w:rsidRDefault="00070C1B" w:rsidP="007C68A2">
      <w:pPr>
        <w:spacing w:after="60"/>
        <w:jc w:val="both"/>
        <w:rPr>
          <w:rFonts w:cstheme="minorHAnsi"/>
          <w:b/>
          <w:sz w:val="24"/>
          <w:szCs w:val="24"/>
        </w:rPr>
      </w:pPr>
    </w:p>
    <w:p w:rsidR="00953959" w:rsidRPr="0000111C" w:rsidRDefault="00953959" w:rsidP="007C68A2">
      <w:pPr>
        <w:spacing w:after="60"/>
        <w:jc w:val="both"/>
        <w:rPr>
          <w:rFonts w:cstheme="minorHAnsi"/>
          <w:b/>
          <w:sz w:val="24"/>
          <w:szCs w:val="24"/>
        </w:rPr>
      </w:pPr>
      <w:r w:rsidRPr="0000111C">
        <w:rPr>
          <w:rFonts w:cstheme="minorHAnsi"/>
          <w:b/>
          <w:sz w:val="24"/>
          <w:szCs w:val="24"/>
        </w:rPr>
        <w:t>Fase 4</w:t>
      </w:r>
      <w:r w:rsidR="0098303F" w:rsidRPr="0000111C">
        <w:rPr>
          <w:rFonts w:cstheme="minorHAnsi"/>
          <w:b/>
          <w:sz w:val="24"/>
          <w:szCs w:val="24"/>
        </w:rPr>
        <w:t>)</w:t>
      </w:r>
    </w:p>
    <w:p w:rsidR="00C23C20" w:rsidRPr="0000111C" w:rsidRDefault="00806480" w:rsidP="007C68A2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>I</w:t>
      </w:r>
      <w:r w:rsidR="00D1389D" w:rsidRPr="0000111C">
        <w:rPr>
          <w:rFonts w:cstheme="minorHAnsi"/>
          <w:sz w:val="24"/>
          <w:szCs w:val="24"/>
        </w:rPr>
        <w:t>ncrociando i</w:t>
      </w:r>
      <w:r w:rsidR="00953959" w:rsidRPr="0000111C">
        <w:rPr>
          <w:rFonts w:cstheme="minorHAnsi"/>
          <w:sz w:val="24"/>
          <w:szCs w:val="24"/>
        </w:rPr>
        <w:t>l livello di “Risk Score” con l</w:t>
      </w:r>
      <w:r w:rsidR="003C79B6" w:rsidRPr="0000111C">
        <w:rPr>
          <w:rFonts w:cstheme="minorHAnsi"/>
          <w:sz w:val="24"/>
          <w:szCs w:val="24"/>
        </w:rPr>
        <w:t xml:space="preserve">’importo finanziario di ciascuna operazione </w:t>
      </w:r>
      <w:r w:rsidR="00953959" w:rsidRPr="0000111C">
        <w:rPr>
          <w:rFonts w:cstheme="minorHAnsi"/>
          <w:sz w:val="24"/>
          <w:szCs w:val="24"/>
        </w:rPr>
        <w:t>si determina la quota di fina</w:t>
      </w:r>
      <w:r w:rsidR="007F35B9" w:rsidRPr="0000111C">
        <w:rPr>
          <w:rFonts w:cstheme="minorHAnsi"/>
          <w:sz w:val="24"/>
          <w:szCs w:val="24"/>
        </w:rPr>
        <w:t>nziamento da campionare per le verif</w:t>
      </w:r>
      <w:r w:rsidR="00953959" w:rsidRPr="0000111C">
        <w:rPr>
          <w:rFonts w:cstheme="minorHAnsi"/>
          <w:sz w:val="24"/>
          <w:szCs w:val="24"/>
        </w:rPr>
        <w:t>iche in loco.</w:t>
      </w:r>
      <w:r w:rsidR="00D1389D" w:rsidRPr="0000111C">
        <w:rPr>
          <w:rFonts w:cstheme="minorHAnsi"/>
          <w:sz w:val="24"/>
          <w:szCs w:val="24"/>
        </w:rPr>
        <w:t xml:space="preserve"> </w:t>
      </w:r>
      <w:r w:rsidRPr="0000111C">
        <w:rPr>
          <w:rFonts w:cstheme="minorHAnsi"/>
          <w:sz w:val="24"/>
          <w:szCs w:val="24"/>
        </w:rPr>
        <w:t>Quest’ultima è direttamente proporzionale all’importo oggetto di verifica: maggiore è l’importo, maggiore è la quo</w:t>
      </w:r>
      <w:r w:rsidR="00FE216D" w:rsidRPr="0000111C">
        <w:rPr>
          <w:rFonts w:cstheme="minorHAnsi"/>
          <w:sz w:val="24"/>
          <w:szCs w:val="24"/>
        </w:rPr>
        <w:t xml:space="preserve">ta di campionamento da estrarre; e quindi maggiore è la probabilità che progetti con importi alti vengano sottoposti a verifica in loco. </w:t>
      </w:r>
    </w:p>
    <w:p w:rsidR="00FE216D" w:rsidRPr="0000111C" w:rsidRDefault="00FE216D" w:rsidP="007C68A2">
      <w:pPr>
        <w:spacing w:after="60"/>
        <w:jc w:val="both"/>
        <w:rPr>
          <w:rFonts w:cstheme="minorHAnsi"/>
          <w:sz w:val="24"/>
          <w:szCs w:val="24"/>
        </w:rPr>
      </w:pPr>
    </w:p>
    <w:tbl>
      <w:tblPr>
        <w:tblW w:w="35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6"/>
        <w:gridCol w:w="1316"/>
        <w:gridCol w:w="1701"/>
        <w:gridCol w:w="1414"/>
      </w:tblGrid>
      <w:tr w:rsidR="002774CC" w:rsidRPr="0000111C" w:rsidTr="00C23C20">
        <w:trPr>
          <w:jc w:val="center"/>
        </w:trPr>
        <w:tc>
          <w:tcPr>
            <w:tcW w:w="1801" w:type="pct"/>
            <w:vMerge w:val="restart"/>
            <w:shd w:val="clear" w:color="auto" w:fill="D9D9D9" w:themeFill="background1" w:themeFillShade="D9"/>
          </w:tcPr>
          <w:p w:rsidR="002774CC" w:rsidRPr="0000111C" w:rsidRDefault="002774CC" w:rsidP="002774CC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Importo finanziario</w:t>
            </w:r>
          </w:p>
        </w:tc>
        <w:tc>
          <w:tcPr>
            <w:tcW w:w="3199" w:type="pct"/>
            <w:gridSpan w:val="3"/>
            <w:shd w:val="clear" w:color="auto" w:fill="D9D9D9" w:themeFill="background1" w:themeFillShade="D9"/>
          </w:tcPr>
          <w:p w:rsidR="002774CC" w:rsidRPr="0000111C" w:rsidRDefault="002774CC" w:rsidP="00DD5DB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00111C">
              <w:rPr>
                <w:rFonts w:cstheme="minorHAnsi"/>
                <w:i/>
                <w:sz w:val="24"/>
                <w:szCs w:val="24"/>
              </w:rPr>
              <w:t xml:space="preserve">                           Rischiosità (Risk Score)</w:t>
            </w:r>
          </w:p>
        </w:tc>
      </w:tr>
      <w:tr w:rsidR="002774CC" w:rsidRPr="0000111C" w:rsidTr="00C23C20">
        <w:trPr>
          <w:jc w:val="center"/>
        </w:trPr>
        <w:tc>
          <w:tcPr>
            <w:tcW w:w="1801" w:type="pct"/>
            <w:vMerge/>
            <w:shd w:val="clear" w:color="auto" w:fill="D9D9D9" w:themeFill="background1" w:themeFillShade="D9"/>
          </w:tcPr>
          <w:p w:rsidR="002774CC" w:rsidRPr="0000111C" w:rsidRDefault="002774CC" w:rsidP="00DD5DB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50" w:type="pct"/>
            <w:shd w:val="clear" w:color="auto" w:fill="D9D9D9" w:themeFill="background1" w:themeFillShade="D9"/>
          </w:tcPr>
          <w:p w:rsidR="002774CC" w:rsidRPr="0000111C" w:rsidRDefault="00FE216D" w:rsidP="00DD5DB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 xml:space="preserve">A </w:t>
            </w:r>
            <w:r w:rsidR="00D92C4F" w:rsidRPr="0000111C">
              <w:rPr>
                <w:rFonts w:cstheme="minorHAnsi"/>
                <w:sz w:val="24"/>
                <w:szCs w:val="24"/>
              </w:rPr>
              <w:t>–</w:t>
            </w:r>
            <w:r w:rsidRPr="0000111C">
              <w:rPr>
                <w:rFonts w:cstheme="minorHAnsi"/>
                <w:sz w:val="24"/>
                <w:szCs w:val="24"/>
              </w:rPr>
              <w:t xml:space="preserve"> </w:t>
            </w:r>
            <w:r w:rsidR="002774CC" w:rsidRPr="0000111C">
              <w:rPr>
                <w:rFonts w:cstheme="minorHAnsi"/>
                <w:sz w:val="24"/>
                <w:szCs w:val="24"/>
              </w:rPr>
              <w:t>Alta</w:t>
            </w:r>
          </w:p>
        </w:tc>
        <w:tc>
          <w:tcPr>
            <w:tcW w:w="1228" w:type="pct"/>
            <w:shd w:val="clear" w:color="auto" w:fill="D9D9D9" w:themeFill="background1" w:themeFillShade="D9"/>
          </w:tcPr>
          <w:p w:rsidR="002774CC" w:rsidRPr="0000111C" w:rsidRDefault="00FE216D" w:rsidP="00DD5DB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 xml:space="preserve">M </w:t>
            </w:r>
            <w:r w:rsidR="00185196" w:rsidRPr="0000111C">
              <w:rPr>
                <w:rFonts w:cstheme="minorHAnsi"/>
                <w:sz w:val="24"/>
                <w:szCs w:val="24"/>
              </w:rPr>
              <w:t>–</w:t>
            </w:r>
            <w:r w:rsidRPr="0000111C">
              <w:rPr>
                <w:rFonts w:cstheme="minorHAnsi"/>
                <w:sz w:val="24"/>
                <w:szCs w:val="24"/>
              </w:rPr>
              <w:t xml:space="preserve"> </w:t>
            </w:r>
            <w:r w:rsidR="002774CC" w:rsidRPr="0000111C">
              <w:rPr>
                <w:rFonts w:cstheme="minorHAnsi"/>
                <w:sz w:val="24"/>
                <w:szCs w:val="24"/>
              </w:rPr>
              <w:t>Media</w:t>
            </w:r>
          </w:p>
        </w:tc>
        <w:tc>
          <w:tcPr>
            <w:tcW w:w="1022" w:type="pct"/>
            <w:shd w:val="clear" w:color="auto" w:fill="D9D9D9" w:themeFill="background1" w:themeFillShade="D9"/>
          </w:tcPr>
          <w:p w:rsidR="002774CC" w:rsidRPr="0000111C" w:rsidRDefault="00FE216D" w:rsidP="00DD5DB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 xml:space="preserve">B - </w:t>
            </w:r>
            <w:r w:rsidR="002774CC" w:rsidRPr="0000111C">
              <w:rPr>
                <w:rFonts w:cstheme="minorHAnsi"/>
                <w:sz w:val="24"/>
                <w:szCs w:val="24"/>
              </w:rPr>
              <w:t>Bassa</w:t>
            </w:r>
          </w:p>
        </w:tc>
      </w:tr>
      <w:tr w:rsidR="002774CC" w:rsidRPr="0000111C" w:rsidTr="00DD5DB2">
        <w:trPr>
          <w:jc w:val="center"/>
        </w:trPr>
        <w:tc>
          <w:tcPr>
            <w:tcW w:w="1801" w:type="pct"/>
          </w:tcPr>
          <w:p w:rsidR="002774CC" w:rsidRPr="0000111C" w:rsidRDefault="002774CC" w:rsidP="00DD5DB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Minore di € 50.000</w:t>
            </w:r>
          </w:p>
        </w:tc>
        <w:tc>
          <w:tcPr>
            <w:tcW w:w="950" w:type="pct"/>
          </w:tcPr>
          <w:p w:rsidR="002774CC" w:rsidRPr="0000111C" w:rsidRDefault="002774CC" w:rsidP="00DD5DB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15%</w:t>
            </w:r>
          </w:p>
        </w:tc>
        <w:tc>
          <w:tcPr>
            <w:tcW w:w="1228" w:type="pct"/>
          </w:tcPr>
          <w:p w:rsidR="002774CC" w:rsidRPr="0000111C" w:rsidRDefault="002774CC" w:rsidP="00DD5DB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10%</w:t>
            </w:r>
          </w:p>
        </w:tc>
        <w:tc>
          <w:tcPr>
            <w:tcW w:w="1022" w:type="pct"/>
          </w:tcPr>
          <w:p w:rsidR="002774CC" w:rsidRPr="0000111C" w:rsidRDefault="002774CC" w:rsidP="00DD5DB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5%</w:t>
            </w:r>
          </w:p>
        </w:tc>
      </w:tr>
      <w:tr w:rsidR="002774CC" w:rsidRPr="0000111C" w:rsidTr="00DD5DB2">
        <w:trPr>
          <w:jc w:val="center"/>
        </w:trPr>
        <w:tc>
          <w:tcPr>
            <w:tcW w:w="1801" w:type="pct"/>
          </w:tcPr>
          <w:p w:rsidR="002774CC" w:rsidRPr="0000111C" w:rsidRDefault="002774CC" w:rsidP="00DD5DB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 xml:space="preserve">Tra € 50.000 e € 100.000 </w:t>
            </w:r>
          </w:p>
        </w:tc>
        <w:tc>
          <w:tcPr>
            <w:tcW w:w="950" w:type="pct"/>
          </w:tcPr>
          <w:p w:rsidR="002774CC" w:rsidRPr="0000111C" w:rsidRDefault="002774CC" w:rsidP="00DD5DB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20%</w:t>
            </w:r>
          </w:p>
        </w:tc>
        <w:tc>
          <w:tcPr>
            <w:tcW w:w="1228" w:type="pct"/>
          </w:tcPr>
          <w:p w:rsidR="002774CC" w:rsidRPr="0000111C" w:rsidRDefault="002774CC" w:rsidP="00DD5DB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15%</w:t>
            </w:r>
          </w:p>
        </w:tc>
        <w:tc>
          <w:tcPr>
            <w:tcW w:w="1022" w:type="pct"/>
          </w:tcPr>
          <w:p w:rsidR="002774CC" w:rsidRPr="0000111C" w:rsidRDefault="002774CC" w:rsidP="00DD5DB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10%</w:t>
            </w:r>
          </w:p>
        </w:tc>
      </w:tr>
      <w:tr w:rsidR="002774CC" w:rsidRPr="0000111C" w:rsidTr="00DD5DB2">
        <w:trPr>
          <w:jc w:val="center"/>
        </w:trPr>
        <w:tc>
          <w:tcPr>
            <w:tcW w:w="1801" w:type="pct"/>
          </w:tcPr>
          <w:p w:rsidR="002774CC" w:rsidRPr="0000111C" w:rsidRDefault="002774CC" w:rsidP="00DD5DB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Maggiore di € 100.000</w:t>
            </w:r>
          </w:p>
        </w:tc>
        <w:tc>
          <w:tcPr>
            <w:tcW w:w="950" w:type="pct"/>
          </w:tcPr>
          <w:p w:rsidR="002774CC" w:rsidRPr="0000111C" w:rsidRDefault="0040031B" w:rsidP="00DD5DB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30%</w:t>
            </w:r>
          </w:p>
        </w:tc>
        <w:tc>
          <w:tcPr>
            <w:tcW w:w="1228" w:type="pct"/>
          </w:tcPr>
          <w:p w:rsidR="002774CC" w:rsidRPr="0000111C" w:rsidRDefault="0040031B" w:rsidP="00DD5DB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20%</w:t>
            </w:r>
          </w:p>
        </w:tc>
        <w:tc>
          <w:tcPr>
            <w:tcW w:w="1022" w:type="pct"/>
          </w:tcPr>
          <w:p w:rsidR="002774CC" w:rsidRPr="0000111C" w:rsidRDefault="0040031B" w:rsidP="00DD5DB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00111C">
              <w:rPr>
                <w:rFonts w:cstheme="minorHAnsi"/>
                <w:sz w:val="24"/>
                <w:szCs w:val="24"/>
              </w:rPr>
              <w:t>15%</w:t>
            </w:r>
          </w:p>
        </w:tc>
      </w:tr>
    </w:tbl>
    <w:p w:rsidR="002774CC" w:rsidRPr="0000111C" w:rsidRDefault="002774CC" w:rsidP="007C68A2">
      <w:pPr>
        <w:spacing w:after="60"/>
        <w:jc w:val="both"/>
        <w:rPr>
          <w:rFonts w:cstheme="minorHAnsi"/>
          <w:sz w:val="24"/>
          <w:szCs w:val="24"/>
        </w:rPr>
      </w:pPr>
    </w:p>
    <w:p w:rsidR="00D31A3A" w:rsidRPr="0000111C" w:rsidRDefault="00D31A3A" w:rsidP="007C68A2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 xml:space="preserve">Anche in questo caso, </w:t>
      </w:r>
      <w:r w:rsidR="00035864" w:rsidRPr="0000111C">
        <w:rPr>
          <w:rFonts w:cstheme="minorHAnsi"/>
          <w:sz w:val="24"/>
          <w:szCs w:val="24"/>
        </w:rPr>
        <w:t>le</w:t>
      </w:r>
      <w:r w:rsidRPr="0000111C">
        <w:rPr>
          <w:rFonts w:cstheme="minorHAnsi"/>
          <w:sz w:val="24"/>
          <w:szCs w:val="24"/>
        </w:rPr>
        <w:t xml:space="preserve"> quote </w:t>
      </w:r>
      <w:r w:rsidR="00FE216D" w:rsidRPr="0000111C">
        <w:rPr>
          <w:rFonts w:cstheme="minorHAnsi"/>
          <w:sz w:val="24"/>
          <w:szCs w:val="24"/>
        </w:rPr>
        <w:t>potrebbero</w:t>
      </w:r>
      <w:r w:rsidRPr="0000111C">
        <w:rPr>
          <w:rFonts w:cstheme="minorHAnsi"/>
          <w:sz w:val="24"/>
          <w:szCs w:val="24"/>
        </w:rPr>
        <w:t xml:space="preserve"> </w:t>
      </w:r>
      <w:r w:rsidR="00FE216D" w:rsidRPr="0000111C">
        <w:rPr>
          <w:rFonts w:cstheme="minorHAnsi"/>
          <w:sz w:val="24"/>
          <w:szCs w:val="24"/>
        </w:rPr>
        <w:t xml:space="preserve">verosimilmente </w:t>
      </w:r>
      <w:r w:rsidRPr="0000111C">
        <w:rPr>
          <w:rFonts w:cstheme="minorHAnsi"/>
          <w:sz w:val="24"/>
          <w:szCs w:val="24"/>
        </w:rPr>
        <w:t xml:space="preserve">essere corretta sulla base dei risultati </w:t>
      </w:r>
      <w:r w:rsidR="00FE216D" w:rsidRPr="0000111C">
        <w:rPr>
          <w:rFonts w:cstheme="minorHAnsi"/>
          <w:sz w:val="24"/>
          <w:szCs w:val="24"/>
        </w:rPr>
        <w:t>che emergeranno</w:t>
      </w:r>
      <w:r w:rsidRPr="0000111C">
        <w:rPr>
          <w:rFonts w:cstheme="minorHAnsi"/>
          <w:sz w:val="24"/>
          <w:szCs w:val="24"/>
        </w:rPr>
        <w:t xml:space="preserve"> nelle diverse rilevazioni.</w:t>
      </w:r>
    </w:p>
    <w:p w:rsidR="001C78F9" w:rsidRPr="0000111C" w:rsidRDefault="00806480" w:rsidP="007C68A2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>Infine, p</w:t>
      </w:r>
      <w:r w:rsidR="001C78F9" w:rsidRPr="0000111C">
        <w:rPr>
          <w:rFonts w:cstheme="minorHAnsi"/>
          <w:sz w:val="24"/>
          <w:szCs w:val="24"/>
        </w:rPr>
        <w:t>er l’estrazione delle unità d’</w:t>
      </w:r>
      <w:r w:rsidR="004C0366" w:rsidRPr="0000111C">
        <w:rPr>
          <w:rFonts w:cstheme="minorHAnsi"/>
          <w:sz w:val="24"/>
          <w:szCs w:val="24"/>
        </w:rPr>
        <w:t>analisi</w:t>
      </w:r>
      <w:r w:rsidR="001C2433" w:rsidRPr="0000111C">
        <w:rPr>
          <w:rFonts w:cstheme="minorHAnsi"/>
          <w:sz w:val="24"/>
          <w:szCs w:val="24"/>
        </w:rPr>
        <w:t xml:space="preserve"> ci si avvale di un programma implementato su </w:t>
      </w:r>
      <w:r w:rsidR="00D31A3A" w:rsidRPr="0000111C">
        <w:rPr>
          <w:rFonts w:cstheme="minorHAnsi"/>
          <w:sz w:val="24"/>
          <w:szCs w:val="24"/>
        </w:rPr>
        <w:t xml:space="preserve">Excel che estrae casualmente </w:t>
      </w:r>
      <w:r w:rsidR="001C2433" w:rsidRPr="0000111C">
        <w:rPr>
          <w:rFonts w:cstheme="minorHAnsi"/>
          <w:sz w:val="24"/>
          <w:szCs w:val="24"/>
        </w:rPr>
        <w:t>le unità fin</w:t>
      </w:r>
      <w:r w:rsidR="00D31A3A" w:rsidRPr="0000111C">
        <w:rPr>
          <w:rFonts w:cstheme="minorHAnsi"/>
          <w:sz w:val="24"/>
          <w:szCs w:val="24"/>
        </w:rPr>
        <w:t>o al raggiungimento della quota</w:t>
      </w:r>
      <w:r w:rsidR="001C2433" w:rsidRPr="0000111C">
        <w:rPr>
          <w:rFonts w:cstheme="minorHAnsi"/>
          <w:sz w:val="24"/>
          <w:szCs w:val="24"/>
        </w:rPr>
        <w:t xml:space="preserve"> stabilita.</w:t>
      </w:r>
      <w:r w:rsidR="002774CC" w:rsidRPr="0000111C">
        <w:rPr>
          <w:rFonts w:cstheme="minorHAnsi"/>
          <w:sz w:val="24"/>
          <w:szCs w:val="24"/>
        </w:rPr>
        <w:t xml:space="preserve"> </w:t>
      </w:r>
    </w:p>
    <w:p w:rsidR="002774CC" w:rsidRPr="0000111C" w:rsidRDefault="0040031B" w:rsidP="007C68A2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>L’immagine</w:t>
      </w:r>
      <w:r w:rsidR="002774CC" w:rsidRPr="0000111C">
        <w:rPr>
          <w:rFonts w:cstheme="minorHAnsi"/>
          <w:sz w:val="24"/>
          <w:szCs w:val="24"/>
        </w:rPr>
        <w:t xml:space="preserve"> sotto riportata fa riferimento a quei progetti il cui importo </w:t>
      </w:r>
      <w:r w:rsidRPr="0000111C">
        <w:rPr>
          <w:rFonts w:cstheme="minorHAnsi"/>
          <w:sz w:val="24"/>
          <w:szCs w:val="24"/>
        </w:rPr>
        <w:t>da</w:t>
      </w:r>
      <w:r w:rsidR="002774CC" w:rsidRPr="0000111C">
        <w:rPr>
          <w:rFonts w:cstheme="minorHAnsi"/>
          <w:sz w:val="24"/>
          <w:szCs w:val="24"/>
        </w:rPr>
        <w:t xml:space="preserve"> verifica</w:t>
      </w:r>
      <w:r w:rsidRPr="0000111C">
        <w:rPr>
          <w:rFonts w:cstheme="minorHAnsi"/>
          <w:sz w:val="24"/>
          <w:szCs w:val="24"/>
        </w:rPr>
        <w:t>re</w:t>
      </w:r>
      <w:r w:rsidR="002774CC" w:rsidRPr="0000111C">
        <w:rPr>
          <w:rFonts w:cstheme="minorHAnsi"/>
          <w:sz w:val="24"/>
          <w:szCs w:val="24"/>
        </w:rPr>
        <w:t xml:space="preserve"> è inferiore ad € 50.000 e con livello di “</w:t>
      </w:r>
      <w:r w:rsidRPr="0000111C">
        <w:rPr>
          <w:rFonts w:cstheme="minorHAnsi"/>
          <w:sz w:val="24"/>
          <w:szCs w:val="24"/>
        </w:rPr>
        <w:t>Ri</w:t>
      </w:r>
      <w:r w:rsidR="002774CC" w:rsidRPr="0000111C">
        <w:rPr>
          <w:rFonts w:cstheme="minorHAnsi"/>
          <w:sz w:val="24"/>
          <w:szCs w:val="24"/>
        </w:rPr>
        <w:t xml:space="preserve">sk Score” </w:t>
      </w:r>
      <w:r w:rsidRPr="0000111C">
        <w:rPr>
          <w:rFonts w:cstheme="minorHAnsi"/>
          <w:sz w:val="24"/>
          <w:szCs w:val="24"/>
        </w:rPr>
        <w:t>Medio.</w:t>
      </w:r>
    </w:p>
    <w:p w:rsidR="001C78F9" w:rsidRPr="0000111C" w:rsidRDefault="001C78F9" w:rsidP="007C68A2">
      <w:pPr>
        <w:spacing w:after="60"/>
        <w:jc w:val="both"/>
        <w:rPr>
          <w:rFonts w:cstheme="minorHAnsi"/>
          <w:sz w:val="24"/>
          <w:szCs w:val="24"/>
        </w:rPr>
      </w:pPr>
    </w:p>
    <w:p w:rsidR="001C78F9" w:rsidRPr="0000111C" w:rsidRDefault="001C78F9" w:rsidP="007C68A2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noProof/>
          <w:sz w:val="24"/>
          <w:szCs w:val="24"/>
          <w:lang w:eastAsia="it-IT"/>
        </w:rPr>
        <w:drawing>
          <wp:inline distT="0" distB="0" distL="0" distR="0" wp14:anchorId="66E126B7" wp14:editId="669733DD">
            <wp:extent cx="6115050" cy="315259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 cstate="print"/>
                    <a:srcRect t="3325" b="4986"/>
                    <a:stretch/>
                  </pic:blipFill>
                  <pic:spPr bwMode="auto">
                    <a:xfrm>
                      <a:off x="0" y="0"/>
                      <a:ext cx="6120130" cy="31552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6480" w:rsidRPr="0000111C" w:rsidRDefault="00307B41" w:rsidP="00806480">
      <w:pPr>
        <w:spacing w:after="60"/>
        <w:jc w:val="both"/>
        <w:rPr>
          <w:rFonts w:cstheme="minorHAnsi"/>
          <w:sz w:val="24"/>
          <w:szCs w:val="24"/>
        </w:rPr>
      </w:pPr>
      <w:r w:rsidRPr="0000111C">
        <w:rPr>
          <w:rFonts w:cstheme="minorHAnsi"/>
          <w:sz w:val="24"/>
          <w:szCs w:val="24"/>
        </w:rPr>
        <w:t xml:space="preserve"> </w:t>
      </w:r>
    </w:p>
    <w:sectPr w:rsidR="00806480" w:rsidRPr="0000111C" w:rsidSect="003D21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B53" w:rsidRDefault="00986B53" w:rsidP="004A7BDC">
      <w:pPr>
        <w:spacing w:after="0" w:line="240" w:lineRule="auto"/>
      </w:pPr>
      <w:r>
        <w:separator/>
      </w:r>
    </w:p>
  </w:endnote>
  <w:endnote w:type="continuationSeparator" w:id="0">
    <w:p w:rsidR="00986B53" w:rsidRDefault="00986B53" w:rsidP="004A7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B53" w:rsidRDefault="00986B53" w:rsidP="004A7BDC">
      <w:pPr>
        <w:spacing w:after="0" w:line="240" w:lineRule="auto"/>
      </w:pPr>
      <w:r>
        <w:separator/>
      </w:r>
    </w:p>
  </w:footnote>
  <w:footnote w:type="continuationSeparator" w:id="0">
    <w:p w:rsidR="00986B53" w:rsidRDefault="00986B53" w:rsidP="004A7BDC">
      <w:pPr>
        <w:spacing w:after="0" w:line="240" w:lineRule="auto"/>
      </w:pPr>
      <w:r>
        <w:continuationSeparator/>
      </w:r>
    </w:p>
  </w:footnote>
  <w:footnote w:id="1">
    <w:p w:rsidR="00335230" w:rsidRPr="00C23C20" w:rsidRDefault="00335230" w:rsidP="00CF0C57">
      <w:pPr>
        <w:pStyle w:val="Testonotaapidipagina"/>
        <w:jc w:val="both"/>
        <w:rPr>
          <w:sz w:val="18"/>
          <w:szCs w:val="18"/>
        </w:rPr>
      </w:pPr>
      <w:r w:rsidRPr="00C23C20">
        <w:rPr>
          <w:rStyle w:val="Rimandonotaapidipagina"/>
          <w:sz w:val="18"/>
          <w:szCs w:val="18"/>
        </w:rPr>
        <w:footnoteRef/>
      </w:r>
      <w:r w:rsidRPr="00C23C20">
        <w:rPr>
          <w:sz w:val="18"/>
          <w:szCs w:val="18"/>
        </w:rPr>
        <w:t xml:space="preserve"> Il rischio intrinseco è il rischio, correlato alla natura delle attività, delle operazioni e delle strutture di gestione, che si verifichino  errori o anomalie nella gestione finanziaria che, se non prevenuti o individuati e corretti dalle attività di controllo interno, possano rendere i saldi contabili suscettibili di essere inaffidabili e le transazioni collegate di essere significativamente illegittime o irregolari o possano generare una predisposizione della gestione finanziaria ad essere inadeguata (ISA 200).</w:t>
      </w:r>
    </w:p>
  </w:footnote>
  <w:footnote w:id="2">
    <w:p w:rsidR="00A46FD7" w:rsidRDefault="00A46FD7" w:rsidP="0074276B">
      <w:pPr>
        <w:pStyle w:val="Testonotaapidipagina"/>
      </w:pPr>
      <w:r w:rsidRPr="00093C23">
        <w:rPr>
          <w:rStyle w:val="Rimandonotaapidipagina"/>
        </w:rPr>
        <w:footnoteRef/>
      </w:r>
      <w:r w:rsidRPr="00093C23">
        <w:t xml:space="preserve"> A partire dal 21 dicembre 2016 in linea con quanto previsto dall’Accordo Quadro del 30 luglio 2015 sottoscritto da Governo e Regioni i Centri per l’Impiego sono a regia regionale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4E5" w:rsidRDefault="00EE14E5">
    <w:pPr>
      <w:pStyle w:val="Intestazione"/>
    </w:pPr>
    <w:r>
      <w:rPr>
        <w:noProof/>
        <w:sz w:val="24"/>
        <w:szCs w:val="24"/>
        <w:lang w:eastAsia="it-IT"/>
      </w:rPr>
      <w:tab/>
    </w:r>
    <w:r>
      <w:rPr>
        <w:noProof/>
        <w:sz w:val="24"/>
        <w:szCs w:val="24"/>
        <w:lang w:eastAsia="it-IT"/>
      </w:rPr>
      <w:tab/>
    </w:r>
    <w:r w:rsidRPr="00EE14E5">
      <w:rPr>
        <w:noProof/>
        <w:sz w:val="24"/>
        <w:szCs w:val="24"/>
        <w:lang w:eastAsia="it-IT"/>
      </w:rPr>
      <w:t>Allegato 48</w:t>
    </w:r>
  </w:p>
  <w:p w:rsidR="00EE14E5" w:rsidRDefault="00EE14E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1721"/>
    <w:multiLevelType w:val="hybridMultilevel"/>
    <w:tmpl w:val="24240644"/>
    <w:lvl w:ilvl="0" w:tplc="05E2ED3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31983"/>
    <w:multiLevelType w:val="hybridMultilevel"/>
    <w:tmpl w:val="6658D172"/>
    <w:lvl w:ilvl="0" w:tplc="05E2ED3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8D5058"/>
    <w:multiLevelType w:val="hybridMultilevel"/>
    <w:tmpl w:val="215C52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3B66A5"/>
    <w:multiLevelType w:val="hybridMultilevel"/>
    <w:tmpl w:val="0D1A00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FD1DE3"/>
    <w:multiLevelType w:val="hybridMultilevel"/>
    <w:tmpl w:val="A40281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7F51D5"/>
    <w:multiLevelType w:val="hybridMultilevel"/>
    <w:tmpl w:val="58D68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A20E9E"/>
    <w:multiLevelType w:val="hybridMultilevel"/>
    <w:tmpl w:val="F1BAFE8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475D68"/>
    <w:multiLevelType w:val="hybridMultilevel"/>
    <w:tmpl w:val="548C0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9624C9"/>
    <w:multiLevelType w:val="hybridMultilevel"/>
    <w:tmpl w:val="D48EF9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8A7756"/>
    <w:multiLevelType w:val="hybridMultilevel"/>
    <w:tmpl w:val="3CDAD1B6"/>
    <w:lvl w:ilvl="0" w:tplc="05E2ED3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A43A38"/>
    <w:multiLevelType w:val="hybridMultilevel"/>
    <w:tmpl w:val="6DB8BE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902171"/>
    <w:multiLevelType w:val="hybridMultilevel"/>
    <w:tmpl w:val="4E8CA6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11"/>
  </w:num>
  <w:num w:numId="9">
    <w:abstractNumId w:val="3"/>
  </w:num>
  <w:num w:numId="10">
    <w:abstractNumId w:val="8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B8A"/>
    <w:rsid w:val="0000111C"/>
    <w:rsid w:val="000113EE"/>
    <w:rsid w:val="00035864"/>
    <w:rsid w:val="00053F63"/>
    <w:rsid w:val="00070C1B"/>
    <w:rsid w:val="0007499C"/>
    <w:rsid w:val="00076A23"/>
    <w:rsid w:val="00093C23"/>
    <w:rsid w:val="000953C8"/>
    <w:rsid w:val="00097F1C"/>
    <w:rsid w:val="000D5963"/>
    <w:rsid w:val="000D7C93"/>
    <w:rsid w:val="00100191"/>
    <w:rsid w:val="00185196"/>
    <w:rsid w:val="00191BEF"/>
    <w:rsid w:val="001A10AB"/>
    <w:rsid w:val="001A4A13"/>
    <w:rsid w:val="001B3328"/>
    <w:rsid w:val="001B4634"/>
    <w:rsid w:val="001B7220"/>
    <w:rsid w:val="001B7477"/>
    <w:rsid w:val="001C2433"/>
    <w:rsid w:val="001C71C8"/>
    <w:rsid w:val="001C78F9"/>
    <w:rsid w:val="001D5B99"/>
    <w:rsid w:val="001D7B84"/>
    <w:rsid w:val="001E4F32"/>
    <w:rsid w:val="001F2385"/>
    <w:rsid w:val="00235D90"/>
    <w:rsid w:val="00240C0B"/>
    <w:rsid w:val="002774CC"/>
    <w:rsid w:val="002933F1"/>
    <w:rsid w:val="002A434F"/>
    <w:rsid w:val="00306ADC"/>
    <w:rsid w:val="00307B41"/>
    <w:rsid w:val="00317E6B"/>
    <w:rsid w:val="003276B6"/>
    <w:rsid w:val="00335230"/>
    <w:rsid w:val="003353AF"/>
    <w:rsid w:val="003713F8"/>
    <w:rsid w:val="00376839"/>
    <w:rsid w:val="00377A99"/>
    <w:rsid w:val="00397C79"/>
    <w:rsid w:val="003A1762"/>
    <w:rsid w:val="003C79B6"/>
    <w:rsid w:val="003D215D"/>
    <w:rsid w:val="0040031B"/>
    <w:rsid w:val="00400BB6"/>
    <w:rsid w:val="00402055"/>
    <w:rsid w:val="00404BB9"/>
    <w:rsid w:val="004616C1"/>
    <w:rsid w:val="00486131"/>
    <w:rsid w:val="0049017F"/>
    <w:rsid w:val="00490680"/>
    <w:rsid w:val="0049080E"/>
    <w:rsid w:val="004A18EC"/>
    <w:rsid w:val="004A24CC"/>
    <w:rsid w:val="004A7BDC"/>
    <w:rsid w:val="004B15D4"/>
    <w:rsid w:val="004B2B8A"/>
    <w:rsid w:val="004C0366"/>
    <w:rsid w:val="004C338E"/>
    <w:rsid w:val="00501215"/>
    <w:rsid w:val="00501CD6"/>
    <w:rsid w:val="0051074D"/>
    <w:rsid w:val="00515CCC"/>
    <w:rsid w:val="00520F16"/>
    <w:rsid w:val="00534764"/>
    <w:rsid w:val="00552282"/>
    <w:rsid w:val="0055797C"/>
    <w:rsid w:val="00560C40"/>
    <w:rsid w:val="00564F55"/>
    <w:rsid w:val="00573DFE"/>
    <w:rsid w:val="005B365D"/>
    <w:rsid w:val="005C4443"/>
    <w:rsid w:val="005E38C3"/>
    <w:rsid w:val="006215F0"/>
    <w:rsid w:val="00623671"/>
    <w:rsid w:val="006313EB"/>
    <w:rsid w:val="00692DB9"/>
    <w:rsid w:val="006C7C5F"/>
    <w:rsid w:val="006D19A2"/>
    <w:rsid w:val="006D6606"/>
    <w:rsid w:val="006E4BBA"/>
    <w:rsid w:val="006E76C1"/>
    <w:rsid w:val="00730E3E"/>
    <w:rsid w:val="007346A1"/>
    <w:rsid w:val="0074276B"/>
    <w:rsid w:val="007C68A2"/>
    <w:rsid w:val="007D1187"/>
    <w:rsid w:val="007F1429"/>
    <w:rsid w:val="007F35B9"/>
    <w:rsid w:val="00804194"/>
    <w:rsid w:val="00806480"/>
    <w:rsid w:val="00806B16"/>
    <w:rsid w:val="008A03F3"/>
    <w:rsid w:val="008A6C0D"/>
    <w:rsid w:val="008B50DA"/>
    <w:rsid w:val="008C3F61"/>
    <w:rsid w:val="008D29BC"/>
    <w:rsid w:val="008D4628"/>
    <w:rsid w:val="008F5287"/>
    <w:rsid w:val="009114D4"/>
    <w:rsid w:val="00926DD5"/>
    <w:rsid w:val="00937DCB"/>
    <w:rsid w:val="00953959"/>
    <w:rsid w:val="00961B26"/>
    <w:rsid w:val="0098303F"/>
    <w:rsid w:val="00986B53"/>
    <w:rsid w:val="0099636F"/>
    <w:rsid w:val="009A0CA9"/>
    <w:rsid w:val="009C383A"/>
    <w:rsid w:val="009E27AE"/>
    <w:rsid w:val="00A075CF"/>
    <w:rsid w:val="00A17640"/>
    <w:rsid w:val="00A25684"/>
    <w:rsid w:val="00A25971"/>
    <w:rsid w:val="00A275D7"/>
    <w:rsid w:val="00A432E5"/>
    <w:rsid w:val="00A46FD7"/>
    <w:rsid w:val="00A54E34"/>
    <w:rsid w:val="00A64BDE"/>
    <w:rsid w:val="00A80190"/>
    <w:rsid w:val="00A96D0A"/>
    <w:rsid w:val="00AE0B75"/>
    <w:rsid w:val="00B157C5"/>
    <w:rsid w:val="00B15C61"/>
    <w:rsid w:val="00B31497"/>
    <w:rsid w:val="00B5685D"/>
    <w:rsid w:val="00B61F29"/>
    <w:rsid w:val="00B66CDE"/>
    <w:rsid w:val="00B831B9"/>
    <w:rsid w:val="00B9266E"/>
    <w:rsid w:val="00BA07A4"/>
    <w:rsid w:val="00BB4C2C"/>
    <w:rsid w:val="00BF038C"/>
    <w:rsid w:val="00BF3198"/>
    <w:rsid w:val="00C00BA0"/>
    <w:rsid w:val="00C025C1"/>
    <w:rsid w:val="00C23C20"/>
    <w:rsid w:val="00C23DCD"/>
    <w:rsid w:val="00C252B6"/>
    <w:rsid w:val="00C36F3B"/>
    <w:rsid w:val="00C53CB6"/>
    <w:rsid w:val="00C70F0D"/>
    <w:rsid w:val="00C747B7"/>
    <w:rsid w:val="00C85E9F"/>
    <w:rsid w:val="00C875FC"/>
    <w:rsid w:val="00CB5220"/>
    <w:rsid w:val="00CC0B9C"/>
    <w:rsid w:val="00CC2C6E"/>
    <w:rsid w:val="00CD7E33"/>
    <w:rsid w:val="00CE1591"/>
    <w:rsid w:val="00CE351C"/>
    <w:rsid w:val="00CE55C8"/>
    <w:rsid w:val="00CF0C57"/>
    <w:rsid w:val="00D1389D"/>
    <w:rsid w:val="00D20250"/>
    <w:rsid w:val="00D31A3A"/>
    <w:rsid w:val="00D42CC0"/>
    <w:rsid w:val="00D42F68"/>
    <w:rsid w:val="00D65FDB"/>
    <w:rsid w:val="00D66E74"/>
    <w:rsid w:val="00D927F2"/>
    <w:rsid w:val="00D92C4F"/>
    <w:rsid w:val="00DA1541"/>
    <w:rsid w:val="00DB074A"/>
    <w:rsid w:val="00DD5BE0"/>
    <w:rsid w:val="00DD5DB2"/>
    <w:rsid w:val="00DE1226"/>
    <w:rsid w:val="00DF3CBC"/>
    <w:rsid w:val="00DF73F7"/>
    <w:rsid w:val="00E05491"/>
    <w:rsid w:val="00E21268"/>
    <w:rsid w:val="00E432E7"/>
    <w:rsid w:val="00E51ACA"/>
    <w:rsid w:val="00E6194C"/>
    <w:rsid w:val="00E82166"/>
    <w:rsid w:val="00EC3209"/>
    <w:rsid w:val="00EC775D"/>
    <w:rsid w:val="00ED569A"/>
    <w:rsid w:val="00EE14E5"/>
    <w:rsid w:val="00EE45D6"/>
    <w:rsid w:val="00F444F5"/>
    <w:rsid w:val="00F66DFC"/>
    <w:rsid w:val="00F72005"/>
    <w:rsid w:val="00F856E6"/>
    <w:rsid w:val="00FA222D"/>
    <w:rsid w:val="00FB5D9D"/>
    <w:rsid w:val="00FC5516"/>
    <w:rsid w:val="00FC6D85"/>
    <w:rsid w:val="00FD00EF"/>
    <w:rsid w:val="00FD0AEE"/>
    <w:rsid w:val="00FE2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50DA"/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1C71C8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53CB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A7BD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A7BD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A7BDC"/>
    <w:rPr>
      <w:vertAlign w:val="superscript"/>
    </w:rPr>
  </w:style>
  <w:style w:type="table" w:styleId="Grigliatabella">
    <w:name w:val="Table Grid"/>
    <w:basedOn w:val="Tabellanormale"/>
    <w:uiPriority w:val="59"/>
    <w:rsid w:val="00A17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4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434F"/>
    <w:rPr>
      <w:rFonts w:ascii="Tahoma" w:hAnsi="Tahoma" w:cs="Tahoma"/>
      <w:sz w:val="16"/>
      <w:szCs w:val="16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774CC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774CC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2774CC"/>
    <w:rPr>
      <w:vertAlign w:val="superscript"/>
    </w:rPr>
  </w:style>
  <w:style w:type="character" w:customStyle="1" w:styleId="Titolo5Carattere">
    <w:name w:val="Titolo 5 Carattere"/>
    <w:basedOn w:val="Carpredefinitoparagrafo"/>
    <w:link w:val="Titolo5"/>
    <w:semiHidden/>
    <w:rsid w:val="001C71C8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customStyle="1" w:styleId="TableContents">
    <w:name w:val="Table Contents"/>
    <w:basedOn w:val="Normale"/>
    <w:rsid w:val="00EE14E5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EE14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14E5"/>
  </w:style>
  <w:style w:type="paragraph" w:styleId="Pidipagina">
    <w:name w:val="footer"/>
    <w:basedOn w:val="Normale"/>
    <w:link w:val="PidipaginaCarattere"/>
    <w:uiPriority w:val="99"/>
    <w:unhideWhenUsed/>
    <w:rsid w:val="00EE14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14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50DA"/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1C71C8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53CB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A7BD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A7BD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A7BDC"/>
    <w:rPr>
      <w:vertAlign w:val="superscript"/>
    </w:rPr>
  </w:style>
  <w:style w:type="table" w:styleId="Grigliatabella">
    <w:name w:val="Table Grid"/>
    <w:basedOn w:val="Tabellanormale"/>
    <w:uiPriority w:val="59"/>
    <w:rsid w:val="00A17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4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434F"/>
    <w:rPr>
      <w:rFonts w:ascii="Tahoma" w:hAnsi="Tahoma" w:cs="Tahoma"/>
      <w:sz w:val="16"/>
      <w:szCs w:val="16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774CC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774CC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2774CC"/>
    <w:rPr>
      <w:vertAlign w:val="superscript"/>
    </w:rPr>
  </w:style>
  <w:style w:type="character" w:customStyle="1" w:styleId="Titolo5Carattere">
    <w:name w:val="Titolo 5 Carattere"/>
    <w:basedOn w:val="Carpredefinitoparagrafo"/>
    <w:link w:val="Titolo5"/>
    <w:semiHidden/>
    <w:rsid w:val="001C71C8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customStyle="1" w:styleId="TableContents">
    <w:name w:val="Table Contents"/>
    <w:basedOn w:val="Normale"/>
    <w:rsid w:val="00EE14E5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EE14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14E5"/>
  </w:style>
  <w:style w:type="paragraph" w:styleId="Pidipagina">
    <w:name w:val="footer"/>
    <w:basedOn w:val="Normale"/>
    <w:link w:val="PidipaginaCarattere"/>
    <w:uiPriority w:val="99"/>
    <w:unhideWhenUsed/>
    <w:rsid w:val="00EE14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1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5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5F487-AEBC-497A-B7F6-A1D4A30A8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1223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Cerlini Simone</dc:creator>
  <cp:lastModifiedBy>Ale</cp:lastModifiedBy>
  <cp:revision>4</cp:revision>
  <dcterms:created xsi:type="dcterms:W3CDTF">2016-12-28T22:29:00Z</dcterms:created>
  <dcterms:modified xsi:type="dcterms:W3CDTF">2017-05-06T13:22:00Z</dcterms:modified>
</cp:coreProperties>
</file>