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287"/>
      </w:tblGrid>
      <w:tr w:rsidR="00065434" w:rsidRPr="00CA68AB" w:rsidTr="00284C3B">
        <w:trPr>
          <w:jc w:val="center"/>
        </w:trPr>
        <w:tc>
          <w:tcPr>
            <w:tcW w:w="9287" w:type="dxa"/>
          </w:tcPr>
          <w:p w:rsidR="00065434" w:rsidRPr="00CA68AB" w:rsidRDefault="00065434" w:rsidP="00284C3B">
            <w:pPr>
              <w:pStyle w:val="Corpodeltesto2"/>
              <w:jc w:val="left"/>
              <w:rPr>
                <w:b/>
                <w:sz w:val="28"/>
                <w:szCs w:val="28"/>
              </w:rPr>
            </w:pPr>
            <w:r w:rsidRPr="00CA68AB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F4B8D47" wp14:editId="4077D1FB">
                  <wp:extent cx="739472" cy="1171733"/>
                  <wp:effectExtent l="0" t="0" r="3810" b="0"/>
                  <wp:docPr id="3" name="Immagine 3" descr="Regione_Abru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ne_Abruzz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619" b="-4619"/>
                          <a:stretch/>
                        </pic:blipFill>
                        <pic:spPr bwMode="auto">
                          <a:xfrm>
                            <a:off x="0" y="0"/>
                            <a:ext cx="744537" cy="1179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C63D6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FBF6752" wp14:editId="7CEB8628">
                  <wp:extent cx="1041621" cy="1029872"/>
                  <wp:effectExtent l="0" t="0" r="6350" b="0"/>
                  <wp:docPr id="2" name="Immagine 2" descr="Prot_Civ_Abru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t_Civ_Abru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40" cy="104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434" w:rsidRPr="00CA68AB" w:rsidRDefault="00065434" w:rsidP="00284C3B">
            <w:pPr>
              <w:pStyle w:val="Corpodeltesto2"/>
              <w:rPr>
                <w:sz w:val="16"/>
                <w:szCs w:val="16"/>
              </w:rPr>
            </w:pPr>
          </w:p>
        </w:tc>
      </w:tr>
      <w:tr w:rsidR="00065434" w:rsidRPr="0035057D" w:rsidTr="00284C3B">
        <w:trPr>
          <w:jc w:val="center"/>
        </w:trPr>
        <w:tc>
          <w:tcPr>
            <w:tcW w:w="9287" w:type="dxa"/>
          </w:tcPr>
          <w:p w:rsidR="00065434" w:rsidRPr="0035057D" w:rsidRDefault="00065434" w:rsidP="00284C3B">
            <w:pPr>
              <w:pStyle w:val="Corpodeltesto2"/>
              <w:spacing w:before="120"/>
              <w:rPr>
                <w:rFonts w:asciiTheme="minorHAnsi" w:hAnsiTheme="minorHAnsi"/>
                <w:sz w:val="28"/>
                <w:szCs w:val="24"/>
              </w:rPr>
            </w:pPr>
            <w:r w:rsidRPr="0035057D">
              <w:rPr>
                <w:rFonts w:asciiTheme="minorHAnsi" w:hAnsiTheme="minorHAnsi"/>
                <w:sz w:val="28"/>
                <w:szCs w:val="24"/>
              </w:rPr>
              <w:t>REGIONE ABRUZZO</w:t>
            </w:r>
          </w:p>
          <w:p w:rsidR="00065434" w:rsidRPr="0035057D" w:rsidRDefault="00065434" w:rsidP="00284C3B">
            <w:pPr>
              <w:jc w:val="center"/>
              <w:rPr>
                <w:sz w:val="28"/>
              </w:rPr>
            </w:pPr>
            <w:r w:rsidRPr="0035057D">
              <w:rPr>
                <w:sz w:val="28"/>
              </w:rPr>
              <w:t>Dipartimento Opere Pubbliche, Governo del Territorio e Politiche Ambientali</w:t>
            </w:r>
          </w:p>
          <w:p w:rsidR="00065434" w:rsidRPr="0035057D" w:rsidRDefault="00065434" w:rsidP="00284C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65434" w:rsidRPr="0035057D" w:rsidRDefault="00065434" w:rsidP="00065434">
      <w:pPr>
        <w:spacing w:after="0" w:line="257" w:lineRule="auto"/>
        <w:ind w:left="567" w:right="567"/>
        <w:jc w:val="center"/>
        <w:rPr>
          <w:rFonts w:cs="Arial"/>
          <w:i/>
        </w:rPr>
      </w:pPr>
      <w:r w:rsidRPr="0035057D">
        <w:rPr>
          <w:rFonts w:cs="Arial"/>
          <w:i/>
        </w:rPr>
        <w:t xml:space="preserve">Attività di vigilanza e controllo sulla progettazione </w:t>
      </w:r>
      <w:r>
        <w:rPr>
          <w:rFonts w:cs="Arial"/>
          <w:i/>
        </w:rPr>
        <w:t>mediante liste di controllo</w:t>
      </w:r>
    </w:p>
    <w:p w:rsidR="00065434" w:rsidRDefault="009D4B84" w:rsidP="00065434">
      <w:pPr>
        <w:spacing w:after="0" w:line="257" w:lineRule="auto"/>
        <w:ind w:left="567" w:right="567"/>
        <w:jc w:val="center"/>
        <w:rPr>
          <w:rFonts w:cs="Arial"/>
          <w:i/>
        </w:rPr>
      </w:pPr>
      <w:r w:rsidRPr="009D4B84">
        <w:rPr>
          <w:rFonts w:cs="Arial"/>
          <w:i/>
        </w:rPr>
        <w:t>(L.R. 28/2011 e Decreto n. 3 /REG del 30.12.2016)</w:t>
      </w:r>
    </w:p>
    <w:p w:rsidR="009D4B84" w:rsidRDefault="009D4B84" w:rsidP="00065434">
      <w:pPr>
        <w:spacing w:after="0" w:line="257" w:lineRule="auto"/>
        <w:ind w:left="567" w:right="567"/>
        <w:jc w:val="center"/>
        <w:rPr>
          <w:rFonts w:cs="Arial"/>
          <w:i/>
        </w:rPr>
      </w:pPr>
    </w:p>
    <w:p w:rsidR="00065434" w:rsidRPr="008F6249" w:rsidRDefault="00065434" w:rsidP="00065434">
      <w:pPr>
        <w:spacing w:after="0" w:line="257" w:lineRule="auto"/>
        <w:ind w:left="567" w:right="567"/>
        <w:jc w:val="center"/>
        <w:rPr>
          <w:b/>
          <w:sz w:val="72"/>
        </w:rPr>
      </w:pPr>
      <w:r w:rsidRPr="008F6249">
        <w:rPr>
          <w:rFonts w:cs="Arial"/>
          <w:b/>
          <w:i/>
        </w:rPr>
        <w:t>Aggiornamento tecnico n. 1 al D.M. 17.01.2018 - NTC2018</w:t>
      </w:r>
    </w:p>
    <w:p w:rsidR="00065434" w:rsidRDefault="00065434" w:rsidP="00065434">
      <w:pPr>
        <w:rPr>
          <w:b/>
          <w:sz w:val="44"/>
        </w:rPr>
      </w:pPr>
    </w:p>
    <w:p w:rsidR="00065434" w:rsidRDefault="00065434" w:rsidP="00065434">
      <w:pPr>
        <w:jc w:val="center"/>
        <w:rPr>
          <w:b/>
          <w:sz w:val="36"/>
        </w:rPr>
      </w:pPr>
      <w:r>
        <w:rPr>
          <w:b/>
          <w:sz w:val="144"/>
        </w:rPr>
        <w:t>GEN</w:t>
      </w:r>
    </w:p>
    <w:p w:rsidR="00065434" w:rsidRPr="00B76877" w:rsidRDefault="00065434" w:rsidP="00065434">
      <w:pPr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</w:tblGrid>
      <w:tr w:rsidR="00065434" w:rsidTr="00284C3B">
        <w:trPr>
          <w:trHeight w:val="1065"/>
          <w:jc w:val="center"/>
        </w:trPr>
        <w:tc>
          <w:tcPr>
            <w:tcW w:w="4983" w:type="dxa"/>
          </w:tcPr>
          <w:p w:rsidR="00065434" w:rsidRDefault="00065434" w:rsidP="00284C3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SEZIONE I</w:t>
            </w:r>
          </w:p>
          <w:p w:rsidR="00065434" w:rsidRDefault="00065434" w:rsidP="00284C3B">
            <w:pPr>
              <w:jc w:val="center"/>
              <w:rPr>
                <w:b/>
                <w:sz w:val="36"/>
                <w:szCs w:val="36"/>
              </w:rPr>
            </w:pPr>
            <w:r w:rsidRPr="00B76877">
              <w:rPr>
                <w:b/>
                <w:sz w:val="36"/>
                <w:szCs w:val="36"/>
              </w:rPr>
              <w:t xml:space="preserve">SCHEDA </w:t>
            </w:r>
            <w:r>
              <w:rPr>
                <w:b/>
                <w:sz w:val="36"/>
                <w:szCs w:val="36"/>
              </w:rPr>
              <w:t xml:space="preserve">DATI GENERALI </w:t>
            </w:r>
          </w:p>
        </w:tc>
      </w:tr>
    </w:tbl>
    <w:p w:rsidR="00065434" w:rsidRPr="002A5238" w:rsidRDefault="00065434" w:rsidP="00065434">
      <w:pPr>
        <w:jc w:val="center"/>
        <w:rPr>
          <w:b/>
          <w:i/>
          <w:sz w:val="28"/>
          <w:szCs w:val="36"/>
        </w:rPr>
      </w:pPr>
      <w:r w:rsidRPr="002A5238">
        <w:rPr>
          <w:b/>
          <w:i/>
          <w:sz w:val="28"/>
          <w:szCs w:val="36"/>
        </w:rPr>
        <w:t xml:space="preserve">(Versione </w:t>
      </w:r>
      <w:r w:rsidR="00106FE4">
        <w:rPr>
          <w:b/>
          <w:i/>
          <w:sz w:val="28"/>
          <w:szCs w:val="36"/>
        </w:rPr>
        <w:t>n.</w:t>
      </w:r>
      <w:r w:rsidRPr="002A5238">
        <w:rPr>
          <w:b/>
          <w:i/>
          <w:sz w:val="28"/>
          <w:szCs w:val="36"/>
        </w:rPr>
        <w:t>0</w:t>
      </w:r>
      <w:r w:rsidR="003C3BF0">
        <w:rPr>
          <w:b/>
          <w:i/>
          <w:sz w:val="28"/>
          <w:szCs w:val="36"/>
        </w:rPr>
        <w:t>2</w:t>
      </w:r>
      <w:r w:rsidRPr="002A5238">
        <w:rPr>
          <w:b/>
          <w:i/>
          <w:sz w:val="28"/>
          <w:szCs w:val="36"/>
        </w:rPr>
        <w:t xml:space="preserve"> </w:t>
      </w:r>
      <w:r>
        <w:rPr>
          <w:b/>
          <w:i/>
          <w:sz w:val="28"/>
          <w:szCs w:val="36"/>
        </w:rPr>
        <w:t>– marzo 2018)</w:t>
      </w:r>
    </w:p>
    <w:p w:rsidR="00065434" w:rsidRDefault="00065434" w:rsidP="00065434">
      <w:pPr>
        <w:rPr>
          <w:b/>
          <w:sz w:val="44"/>
        </w:rPr>
      </w:pPr>
    </w:p>
    <w:p w:rsidR="00065434" w:rsidRDefault="00065434" w:rsidP="00065434">
      <w:pPr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110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589"/>
        <w:gridCol w:w="221"/>
        <w:gridCol w:w="22"/>
        <w:gridCol w:w="202"/>
        <w:gridCol w:w="212"/>
        <w:gridCol w:w="9"/>
        <w:gridCol w:w="702"/>
        <w:gridCol w:w="139"/>
        <w:gridCol w:w="25"/>
        <w:gridCol w:w="12"/>
        <w:gridCol w:w="96"/>
        <w:gridCol w:w="34"/>
        <w:gridCol w:w="208"/>
        <w:gridCol w:w="161"/>
        <w:gridCol w:w="165"/>
        <w:gridCol w:w="31"/>
        <w:gridCol w:w="119"/>
        <w:gridCol w:w="141"/>
        <w:gridCol w:w="42"/>
        <w:gridCol w:w="234"/>
        <w:gridCol w:w="12"/>
        <w:gridCol w:w="243"/>
        <w:gridCol w:w="46"/>
        <w:gridCol w:w="285"/>
        <w:gridCol w:w="12"/>
        <w:gridCol w:w="253"/>
        <w:gridCol w:w="59"/>
        <w:gridCol w:w="324"/>
        <w:gridCol w:w="195"/>
        <w:gridCol w:w="168"/>
        <w:gridCol w:w="124"/>
        <w:gridCol w:w="11"/>
        <w:gridCol w:w="160"/>
        <w:gridCol w:w="100"/>
        <w:gridCol w:w="10"/>
        <w:gridCol w:w="13"/>
        <w:gridCol w:w="28"/>
        <w:gridCol w:w="792"/>
        <w:gridCol w:w="31"/>
        <w:gridCol w:w="123"/>
        <w:gridCol w:w="315"/>
        <w:gridCol w:w="196"/>
        <w:gridCol w:w="127"/>
        <w:gridCol w:w="373"/>
        <w:gridCol w:w="123"/>
        <w:gridCol w:w="130"/>
        <w:gridCol w:w="16"/>
        <w:gridCol w:w="372"/>
        <w:gridCol w:w="191"/>
        <w:gridCol w:w="153"/>
        <w:gridCol w:w="149"/>
        <w:gridCol w:w="700"/>
        <w:gridCol w:w="434"/>
        <w:gridCol w:w="324"/>
        <w:gridCol w:w="861"/>
      </w:tblGrid>
      <w:tr w:rsidR="00065434" w:rsidRPr="00F5375D" w:rsidTr="00284C3B">
        <w:trPr>
          <w:trHeight w:val="474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SEZIONE 1 – DATI GENERALI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(</w:t>
            </w:r>
            <w:r w:rsidRPr="009123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La presente scheda va compilat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a</w:t>
            </w:r>
            <w:r w:rsidRPr="0091235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 xml:space="preserve"> per ogni corpo strutturale sismicamente giuntato oggetto di intervento/nuova progettazione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it-IT"/>
              </w:rPr>
              <w:t>)</w:t>
            </w:r>
          </w:p>
        </w:tc>
      </w:tr>
      <w:tr w:rsidR="00065434" w:rsidRPr="00F5375D" w:rsidTr="00284C3B">
        <w:trPr>
          <w:trHeight w:val="499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A-</w:t>
            </w: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SCHEDA ANAGRAFICA</w:t>
            </w:r>
          </w:p>
        </w:tc>
      </w:tr>
      <w:tr w:rsidR="00065434" w:rsidRPr="00F5375D" w:rsidTr="00284C3B">
        <w:trPr>
          <w:trHeight w:val="1057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O</w:t>
            </w:r>
            <w:bookmarkEnd w:id="0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ggetto: Lavori di </w:t>
            </w:r>
          </w:p>
          <w:p w:rsidR="00065434" w:rsidRPr="00F5375D" w:rsidRDefault="00065434" w:rsidP="00284C3B">
            <w:pPr>
              <w:spacing w:before="120" w:after="12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</w:t>
            </w:r>
          </w:p>
        </w:tc>
      </w:tr>
      <w:tr w:rsidR="00065434" w:rsidRPr="00F5375D" w:rsidTr="00284C3B">
        <w:trPr>
          <w:trHeight w:val="682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Committente: ______________________________________________________________________</w:t>
            </w:r>
          </w:p>
        </w:tc>
      </w:tr>
      <w:tr w:rsidR="00065434" w:rsidRPr="00F5375D" w:rsidTr="00284C3B">
        <w:trPr>
          <w:trHeight w:val="705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Progettista/i delle Strutture _________________________________________________________ </w:t>
            </w:r>
          </w:p>
        </w:tc>
      </w:tr>
      <w:tr w:rsidR="00065434" w:rsidRPr="00F5375D" w:rsidTr="00284C3B">
        <w:trPr>
          <w:trHeight w:val="582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Telefono ___________________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P.E.C.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_________________________________________</w:t>
            </w:r>
          </w:p>
        </w:tc>
      </w:tr>
      <w:tr w:rsidR="00065434" w:rsidRPr="00F5375D" w:rsidTr="00284C3B">
        <w:trPr>
          <w:trHeight w:val="798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Direttore Lavori Strutture ________________________________________________________</w:t>
            </w:r>
          </w:p>
        </w:tc>
      </w:tr>
      <w:tr w:rsidR="00065434" w:rsidRPr="00F5375D" w:rsidTr="00284C3B">
        <w:trPr>
          <w:trHeight w:val="706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Telefono ______________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 P.E.C.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_________________________________________</w:t>
            </w:r>
          </w:p>
        </w:tc>
      </w:tr>
      <w:tr w:rsidR="00065434" w:rsidRPr="00F5375D" w:rsidTr="00284C3B">
        <w:trPr>
          <w:trHeight w:val="591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1.B- SCHEDA DI I</w:t>
            </w: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NQUADRAMENTO GENERALE DELL’OPERA</w:t>
            </w:r>
          </w:p>
        </w:tc>
      </w:tr>
      <w:tr w:rsidR="00065434" w:rsidRPr="00F5375D" w:rsidTr="00284C3B">
        <w:trPr>
          <w:trHeight w:val="1702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240" w:after="12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Comune  _</w:t>
            </w:r>
            <w:proofErr w:type="gram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__  </w:t>
            </w:r>
            <w:proofErr w:type="spell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Prov</w:t>
            </w:r>
            <w:proofErr w:type="spell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. 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 Via_______________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________________________________________________   n. _____ , C.A.P. _______________</w:t>
            </w:r>
          </w:p>
        </w:tc>
      </w:tr>
      <w:tr w:rsidR="00065434" w:rsidRPr="00F5375D" w:rsidTr="00284C3B">
        <w:trPr>
          <w:trHeight w:val="681"/>
          <w:jc w:val="center"/>
        </w:trPr>
        <w:tc>
          <w:tcPr>
            <w:tcW w:w="8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Catasto </w:t>
            </w:r>
          </w:p>
        </w:tc>
        <w:tc>
          <w:tcPr>
            <w:tcW w:w="235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</w:t>
            </w:r>
            <w:r w:rsidRPr="00912353">
              <w:rPr>
                <w:rFonts w:ascii="Calibri" w:eastAsia="Times New Roman" w:hAnsi="Calibri" w:cs="Times New Roman"/>
                <w:color w:val="000000"/>
                <w:lang w:eastAsia="it-IT"/>
              </w:rPr>
              <w:t>Terreni     □ Fabbricati</w:t>
            </w:r>
          </w:p>
        </w:tc>
        <w:tc>
          <w:tcPr>
            <w:tcW w:w="241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Fol</w:t>
            </w:r>
            <w:proofErr w:type="spell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. n. ________</w:t>
            </w:r>
          </w:p>
        </w:tc>
        <w:tc>
          <w:tcPr>
            <w:tcW w:w="5451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Part.ll</w:t>
            </w:r>
            <w:proofErr w:type="spell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 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</w:p>
        </w:tc>
      </w:tr>
      <w:tr w:rsidR="00065434" w:rsidRPr="00F5375D" w:rsidTr="00284C3B">
        <w:trPr>
          <w:trHeight w:val="459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240" w:after="12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Corp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struttural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 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n. 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 con la seguente d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enominazione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</w:t>
            </w:r>
          </w:p>
        </w:tc>
      </w:tr>
      <w:tr w:rsidR="00065434" w:rsidRPr="00F5375D" w:rsidTr="00284C3B">
        <w:trPr>
          <w:trHeight w:val="70"/>
          <w:jc w:val="center"/>
        </w:trPr>
        <w:tc>
          <w:tcPr>
            <w:tcW w:w="2508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5434" w:rsidRPr="00FE508A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Edificio isolato </w:t>
            </w:r>
          </w:p>
        </w:tc>
        <w:tc>
          <w:tcPr>
            <w:tcW w:w="5388" w:type="dxa"/>
            <w:gridSpan w:val="35"/>
            <w:shd w:val="clear" w:color="auto" w:fill="auto"/>
            <w:vAlign w:val="center"/>
          </w:tcPr>
          <w:p w:rsidR="00065434" w:rsidRPr="00FE508A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Corpo strutturale indipendente giunto _____ cm  </w:t>
            </w:r>
          </w:p>
        </w:tc>
        <w:tc>
          <w:tcPr>
            <w:tcW w:w="320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434" w:rsidRPr="00FE508A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E508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Edificio in aggregato  </w:t>
            </w:r>
          </w:p>
        </w:tc>
      </w:tr>
      <w:tr w:rsidR="00065434" w:rsidRPr="00F5375D" w:rsidTr="00284C3B">
        <w:trPr>
          <w:trHeight w:val="624"/>
          <w:jc w:val="center"/>
        </w:trPr>
        <w:tc>
          <w:tcPr>
            <w:tcW w:w="11096" w:type="dxa"/>
            <w:gridSpan w:val="5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34" w:rsidRPr="00FE508A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VOLUMETRIA STRUTTURA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 mc</w:t>
            </w:r>
          </w:p>
        </w:tc>
      </w:tr>
      <w:tr w:rsidR="00065434" w:rsidRPr="00F5375D" w:rsidTr="00284C3B">
        <w:trPr>
          <w:trHeight w:val="510"/>
          <w:jc w:val="center"/>
        </w:trPr>
        <w:tc>
          <w:tcPr>
            <w:tcW w:w="11096" w:type="dxa"/>
            <w:gridSpan w:val="5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27CDC">
              <w:rPr>
                <w:rFonts w:ascii="Calibri" w:eastAsia="Times New Roman" w:hAnsi="Calibri" w:cs="Times New Roman"/>
                <w:color w:val="000000"/>
                <w:lang w:eastAsia="it-IT"/>
              </w:rPr>
              <w:t>□ Intervento non qualificabile per volumetria (es. intervento locale, opere geotecniche)</w:t>
            </w:r>
          </w:p>
        </w:tc>
      </w:tr>
      <w:tr w:rsidR="00065434" w:rsidRPr="00F5375D" w:rsidTr="00284C3B">
        <w:trPr>
          <w:trHeight w:val="710"/>
          <w:jc w:val="center"/>
        </w:trPr>
        <w:tc>
          <w:tcPr>
            <w:tcW w:w="29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Zona Sismica: □</w:t>
            </w:r>
            <w:proofErr w:type="gram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1  □</w:t>
            </w:r>
            <w:proofErr w:type="gram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 □3  </w:t>
            </w:r>
            <w:r w:rsidRPr="00F5375D">
              <w:rPr>
                <w:rFonts w:ascii="Calibri" w:eastAsia="Times New Roman" w:hAnsi="Calibri" w:cs="Times New Roman"/>
                <w:color w:val="A6A6A6"/>
                <w:lang w:eastAsia="it-IT"/>
              </w:rPr>
              <w:t>□ 4</w:t>
            </w:r>
          </w:p>
        </w:tc>
        <w:tc>
          <w:tcPr>
            <w:tcW w:w="8185" w:type="dxa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Coord</w:t>
            </w:r>
            <w:proofErr w:type="spell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  <w:proofErr w:type="spellStart"/>
            <w:proofErr w:type="gram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geog</w:t>
            </w:r>
            <w:proofErr w:type="spell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.:</w:t>
            </w:r>
            <w:proofErr w:type="gram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  <w:proofErr w:type="spell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lat</w:t>
            </w:r>
            <w:proofErr w:type="spell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.__________________ long.__________________</w:t>
            </w:r>
          </w:p>
        </w:tc>
      </w:tr>
      <w:tr w:rsidR="00065434" w:rsidRPr="00F5375D" w:rsidTr="00284C3B">
        <w:trPr>
          <w:trHeight w:val="730"/>
          <w:jc w:val="center"/>
        </w:trPr>
        <w:tc>
          <w:tcPr>
            <w:tcW w:w="45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 Opera</w:t>
            </w:r>
            <w:proofErr w:type="gram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Pubblica e/o di interesse pubblico   </w:t>
            </w:r>
          </w:p>
        </w:tc>
        <w:tc>
          <w:tcPr>
            <w:tcW w:w="271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827CDC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827CDC">
              <w:rPr>
                <w:rFonts w:ascii="Calibri" w:eastAsia="Times New Roman" w:hAnsi="Calibri" w:cs="Times New Roman"/>
                <w:color w:val="000000"/>
                <w:lang w:eastAsia="it-IT"/>
              </w:rPr>
              <w:t>□  Opera</w:t>
            </w:r>
            <w:proofErr w:type="gramEnd"/>
            <w:r w:rsidRPr="00827CD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Privata  </w:t>
            </w:r>
          </w:p>
        </w:tc>
        <w:tc>
          <w:tcPr>
            <w:tcW w:w="38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34" w:rsidRPr="00827CDC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827CDC">
              <w:rPr>
                <w:rFonts w:ascii="Calibri" w:eastAsia="Times New Roman" w:hAnsi="Calibri" w:cs="Times New Roman"/>
                <w:color w:val="000000"/>
                <w:lang w:eastAsia="it-IT"/>
              </w:rPr>
              <w:t>□  Vincolo</w:t>
            </w:r>
            <w:proofErr w:type="gramEnd"/>
            <w:r w:rsidRPr="00827CD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Soprintendenza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BB.AA.</w:t>
            </w:r>
          </w:p>
        </w:tc>
      </w:tr>
      <w:tr w:rsidR="00065434" w:rsidRPr="00F5375D" w:rsidTr="00284C3B">
        <w:trPr>
          <w:trHeight w:val="698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.C- SCHEDA DI CLASSIFICAZIONE DELL’I</w:t>
            </w: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STANZA</w:t>
            </w:r>
          </w:p>
        </w:tc>
      </w:tr>
      <w:tr w:rsidR="00065434" w:rsidRPr="00F5375D" w:rsidTr="001C36E9">
        <w:trPr>
          <w:trHeight w:val="56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1751B8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751B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1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1751B8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proofErr w:type="gramStart"/>
            <w:r w:rsidRPr="001751B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□  Nuova</w:t>
            </w:r>
            <w:proofErr w:type="gramEnd"/>
            <w:r w:rsidRPr="001751B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Costruzione</w:t>
            </w:r>
          </w:p>
        </w:tc>
      </w:tr>
      <w:tr w:rsidR="00065434" w:rsidRPr="00F5375D" w:rsidTr="00284C3B">
        <w:trPr>
          <w:trHeight w:val="628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1751B8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751B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2</w:t>
            </w:r>
          </w:p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1751B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□  Variante</w:t>
            </w:r>
            <w:proofErr w:type="gram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n._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  alla pratica n°__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_/ 201_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 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cquisita a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 </w:t>
            </w:r>
            <w:proofErr w:type="spell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prot</w:t>
            </w:r>
            <w:proofErr w:type="spell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N°_____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____del</w:t>
            </w:r>
            <w:proofErr w:type="spell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__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A1D6C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(</w:t>
            </w:r>
            <w:proofErr w:type="gramStart"/>
            <w:r w:rsidRPr="00FA1D6C">
              <w:rPr>
                <w:rFonts w:ascii="Calibri" w:eastAsia="Times New Roman" w:hAnsi="Calibri" w:cs="Times New Roman"/>
                <w:i/>
                <w:color w:val="000000"/>
                <w:sz w:val="20"/>
                <w:lang w:eastAsia="it-IT"/>
              </w:rPr>
              <w:t>compilare</w:t>
            </w:r>
            <w:proofErr w:type="gramEnd"/>
            <w:r w:rsidRPr="00FA1D6C">
              <w:rPr>
                <w:rFonts w:ascii="Calibri" w:eastAsia="Times New Roman" w:hAnsi="Calibri" w:cs="Times New Roman"/>
                <w:i/>
                <w:color w:val="000000"/>
                <w:sz w:val="20"/>
                <w:lang w:eastAsia="it-IT"/>
              </w:rPr>
              <w:t xml:space="preserve"> seguente </w:t>
            </w:r>
            <w:proofErr w:type="spellStart"/>
            <w:r w:rsidRPr="00FA1D6C">
              <w:rPr>
                <w:rFonts w:ascii="Calibri" w:eastAsia="Times New Roman" w:hAnsi="Calibri" w:cs="Times New Roman"/>
                <w:i/>
                <w:color w:val="000000"/>
                <w:sz w:val="20"/>
                <w:lang w:eastAsia="it-IT"/>
              </w:rPr>
              <w:t>Tab</w:t>
            </w:r>
            <w:proofErr w:type="spellEnd"/>
            <w:r w:rsidRPr="00FA1D6C">
              <w:rPr>
                <w:rFonts w:ascii="Calibri" w:eastAsia="Times New Roman" w:hAnsi="Calibri" w:cs="Times New Roman"/>
                <w:i/>
                <w:color w:val="000000"/>
                <w:sz w:val="20"/>
                <w:lang w:eastAsia="it-IT"/>
              </w:rPr>
              <w:t>. 1c.2 per la tipologia di variante: sostanziale, non sostanziale, rilevante</w:t>
            </w:r>
            <w:r w:rsidRPr="00FA1D6C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)  </w:t>
            </w:r>
          </w:p>
        </w:tc>
      </w:tr>
      <w:tr w:rsidR="003C3BF0" w:rsidRPr="00F5375D" w:rsidTr="0065113F">
        <w:trPr>
          <w:trHeight w:val="58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BF0" w:rsidRPr="00F5375D" w:rsidRDefault="003C3BF0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5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C3BF0" w:rsidRPr="00F5375D" w:rsidRDefault="003C3BF0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□  Sostanziale</w:t>
            </w:r>
            <w:proofErr w:type="gramEnd"/>
          </w:p>
        </w:tc>
        <w:tc>
          <w:tcPr>
            <w:tcW w:w="3422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3BF0" w:rsidRPr="00F5375D" w:rsidRDefault="003C3BF0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 Rilevante</w:t>
            </w:r>
            <w:proofErr w:type="gramEnd"/>
          </w:p>
        </w:tc>
        <w:tc>
          <w:tcPr>
            <w:tcW w:w="5438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BF0" w:rsidRPr="00F5375D" w:rsidRDefault="003C3BF0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sanatoria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 data opere abusive_______________</w:t>
            </w:r>
          </w:p>
        </w:tc>
      </w:tr>
      <w:tr w:rsidR="00065434" w:rsidRPr="00F5375D" w:rsidTr="001C36E9">
        <w:trPr>
          <w:trHeight w:val="618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1751B8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751B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3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3C3BF0" w:rsidP="003C3BF0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□  Sanatoria</w:t>
            </w:r>
            <w:proofErr w:type="gramEnd"/>
            <w:r w:rsidR="00065434" w:rsidRPr="001751B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 w:rsidR="000654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: </w:t>
            </w:r>
            <w:r w:rsidR="00065434"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Data </w:t>
            </w:r>
            <w:r w:rsidR="000654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presunta di </w:t>
            </w:r>
            <w:r w:rsidR="00065434"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realizzazione </w:t>
            </w:r>
            <w:r w:rsidR="000654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delle </w:t>
            </w:r>
            <w:r w:rsidR="00065434"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opere abusive __________</w:t>
            </w:r>
          </w:p>
        </w:tc>
      </w:tr>
      <w:tr w:rsidR="00065434" w:rsidRPr="00F5375D" w:rsidTr="001C36E9">
        <w:trPr>
          <w:trHeight w:val="668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1751B8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1751B8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4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Intervento su </w:t>
            </w:r>
            <w:r w:rsidRPr="005B3D04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Edificio Esistente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:</w:t>
            </w:r>
          </w:p>
        </w:tc>
      </w:tr>
      <w:tr w:rsidR="00065434" w:rsidRPr="00F5375D" w:rsidTr="00284C3B">
        <w:trPr>
          <w:trHeight w:val="436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4.1 □  </w:t>
            </w:r>
          </w:p>
        </w:tc>
        <w:tc>
          <w:tcPr>
            <w:tcW w:w="8366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632802" w:rsidRDefault="001C36E9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a) Sopraelevazione;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Adeguamento sismico</w:t>
            </w:r>
          </w:p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</w:t>
            </w:r>
            <w:r w:rsidRPr="00F5375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§ 8.4.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3</w:t>
            </w:r>
            <w:r w:rsidRPr="00F5375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NTC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F5375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</w:t>
            </w: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4.2 □  </w:t>
            </w:r>
          </w:p>
        </w:tc>
        <w:tc>
          <w:tcPr>
            <w:tcW w:w="8366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b) 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Amplia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re la costruzione mediante opere strutturalmente connesse e tali da alterarne s</w:t>
            </w:r>
            <w:r w:rsidR="001C36E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ignificativamente la risposta;</w:t>
            </w: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376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80" w:after="8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4.3 □  </w:t>
            </w:r>
          </w:p>
        </w:tc>
        <w:tc>
          <w:tcPr>
            <w:tcW w:w="8366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c) 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Variazione di classe e/o di destinazione d’uso che comportino incrementi dei carichi globali in fondazione superiori al 10% 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con riferimento alla combinazione caratteristica RARA (2.5.2. NTC18), includendo</w:t>
            </w:r>
            <w:r w:rsidR="001C36E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i soli carichi gravitazionali;</w:t>
            </w: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376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4.4 □</w:t>
            </w:r>
          </w:p>
        </w:tc>
        <w:tc>
          <w:tcPr>
            <w:tcW w:w="8366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0E2C55" w:rsidRDefault="00065434" w:rsidP="001C36E9">
            <w:pPr>
              <w:spacing w:before="80" w:after="8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d) 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Interventi strutturali volti a trasformare la costruzione mediante un insieme sistematico di opere che portino ad un organismo edilizio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diverso dal precedente. Nel caso di edifici mediante l’impiego di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nuovi elementi verticali portanti su cui grava almeno il 50% dei carichi gravitazionali comple</w:t>
            </w:r>
            <w:r w:rsidR="001C36E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ssivi riferiti ai singoli piani;</w:t>
            </w: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5434" w:rsidRPr="00F5375D" w:rsidTr="001C36E9">
        <w:trPr>
          <w:trHeight w:val="55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34" w:rsidRPr="00F5375D" w:rsidRDefault="00065434" w:rsidP="00284C3B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</w:t>
            </w: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□</w:t>
            </w:r>
          </w:p>
        </w:tc>
        <w:tc>
          <w:tcPr>
            <w:tcW w:w="8366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34" w:rsidRPr="001C36E9" w:rsidRDefault="00065434" w:rsidP="00284C3B">
            <w:pPr>
              <w:spacing w:before="80" w:after="8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e) modifica della classe d’uso che conduca ad una classe III ad uso scolastico o ad una classe IV.</w:t>
            </w: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5434" w:rsidRPr="00F5375D" w:rsidTr="001C36E9">
        <w:trPr>
          <w:trHeight w:val="1406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</w:t>
            </w: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□</w:t>
            </w:r>
          </w:p>
        </w:tc>
        <w:tc>
          <w:tcPr>
            <w:tcW w:w="836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57680A" w:rsidRDefault="00065434" w:rsidP="00284C3B">
            <w:pPr>
              <w:spacing w:before="80" w:after="8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Interventi che, non rientrando nella categoria dell’adeguamento, fanno variare significativamente la rigidezza, la resistenza e/o la duttilità dei singoli elementi o parti strutturali e/o introducono nuovi elementi strutturali, così che il comportamento strutturale locale o globale, particolarmente rispetto alle azioni sismiche, ne sia significativamente modificato (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§ C8.4.2 Circ. 617/09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)</w:t>
            </w:r>
            <w:r w:rsidR="001C36E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;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Miglioramento simico sismico</w:t>
            </w:r>
          </w:p>
          <w:p w:rsidR="00065434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</w:t>
            </w:r>
            <w:r w:rsidRPr="00F5375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§ 8.4.2 NTC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F5375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</w:t>
            </w: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</w:t>
            </w:r>
            <w:r w:rsidRPr="00F5375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§ 8.4.2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Circ. 617/09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065434" w:rsidRPr="00F5375D" w:rsidTr="00284C3B">
        <w:trPr>
          <w:trHeight w:val="41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</w:t>
            </w: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□</w:t>
            </w:r>
          </w:p>
        </w:tc>
        <w:tc>
          <w:tcPr>
            <w:tcW w:w="8366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80" w:after="8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Interventi 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che interessino singoli elementi strutturale e che, comunque, non riducano le condizioni di sicurezza preesistenti 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(§ 8.4 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NTC18), tra questi si annoverano 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(§ 8.4.3 Circ. 617/09):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Intervento locale</w:t>
            </w:r>
          </w:p>
          <w:p w:rsidR="00065434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</w:t>
            </w:r>
            <w:r w:rsidRPr="00F5375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§ 8.4.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F5375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NTC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F5375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8</w:t>
            </w: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(§ 8.4.3 Circ. 617/09):</w:t>
            </w:r>
          </w:p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65434" w:rsidRPr="00F5375D" w:rsidTr="00284C3B">
        <w:trPr>
          <w:trHeight w:val="45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366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4C7F78" w:rsidRDefault="00065434" w:rsidP="00284C3B">
            <w:pPr>
              <w:spacing w:before="80" w:after="8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BE73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□ rafforzamento o sostituzione di singoli elementi strutturali (travi, architravi, porzioni di solaio, pilastri, pannelli murari) che non cambino significativamente il comportamento globale a causa di una variazione non trascurabile di rigidezza e di peso; </w:t>
            </w: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14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366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4C7F78" w:rsidRDefault="00065434" w:rsidP="00284C3B">
            <w:pPr>
              <w:spacing w:before="80" w:after="8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  <w:r w:rsidRPr="00BE7331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sostituzione di coperture e solai a condizione che ciò non comporti una variazione significativa di rigidezza nel piano importante ai fini della redistribuzione delle azioni sismiche, né aumento dei carichi statici;</w:t>
            </w: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366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80" w:after="8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</w:t>
            </w:r>
            <w:proofErr w:type="gramStart"/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 ripristino</w:t>
            </w:r>
            <w:proofErr w:type="gramEnd"/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o rinforzo delle connessioni tra elementi strutturali diversi che migliorano il comportamento globale della struttura con particolare riferimento alle azioni sismiche;</w:t>
            </w: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65434" w:rsidRPr="00F5375D" w:rsidTr="001C36E9">
        <w:trPr>
          <w:trHeight w:val="124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366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80" w:after="8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 variazione</w:t>
            </w:r>
            <w:proofErr w:type="gramEnd"/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della configurazione di un elemento strutturale, attraverso la sua sostituzione, oppure rafforzamento localizzato (ad es. apertura di un vano in una parete opportuni rinforzi) a condizione che la rigidezza dell’elemento variato non cambi significativamente e che la resistenza e la capacità di deformazione, anche in campo plastico, non peggiorino ai fini dell’assorbimento delle azioni sismiche;</w:t>
            </w: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065434" w:rsidRPr="00F5375D" w:rsidTr="00284C3B">
        <w:trPr>
          <w:trHeight w:val="694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3F6455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3F645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lastRenderedPageBreak/>
              <w:t>5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 </w:t>
            </w:r>
            <w:r w:rsidRPr="003F645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Integrazione</w:t>
            </w:r>
            <w:proofErr w:type="gramEnd"/>
            <w:r w:rsidRPr="003F645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 </w:t>
            </w:r>
            <w:r w:rsidRPr="006F251B">
              <w:rPr>
                <w:rFonts w:ascii="Calibri" w:eastAsia="Times New Roman" w:hAnsi="Calibri" w:cs="Times New Roman"/>
                <w:color w:val="000000"/>
                <w:lang w:eastAsia="it-IT"/>
              </w:rPr>
              <w:t>alla pratica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n°__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__/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(anno)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________ 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acquisita al </w:t>
            </w:r>
            <w:proofErr w:type="spell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prot</w:t>
            </w:r>
            <w:proofErr w:type="spell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  <w:proofErr w:type="spell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N°_____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___del</w:t>
            </w:r>
            <w:proofErr w:type="spell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_____________</w:t>
            </w:r>
          </w:p>
        </w:tc>
      </w:tr>
      <w:tr w:rsidR="00065434" w:rsidRPr="00F5375D" w:rsidTr="00284C3B">
        <w:trPr>
          <w:trHeight w:val="69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3F6455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3F6455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6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□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Sola verifica di </w:t>
            </w:r>
            <w:r w:rsidRPr="005B3D04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Vulnerabilità Simica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(p</w:t>
            </w:r>
            <w:r w:rsidRPr="00B75A04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. 8.3 NTC18, art. 12 LR 28/2011 e simili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065434" w:rsidRPr="00F5375D" w:rsidTr="00284C3B">
        <w:trPr>
          <w:trHeight w:val="1261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34" w:rsidRPr="00F5375D" w:rsidRDefault="00065434" w:rsidP="00284C3B">
            <w:pPr>
              <w:spacing w:before="120" w:after="120" w:line="60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□ Altro ___________________________________________________________________________________________________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065434" w:rsidRPr="00F5375D" w:rsidTr="00284C3B">
        <w:trPr>
          <w:trHeight w:val="679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5434" w:rsidRPr="00FA1D6C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.D- SCHEDA SULLE P</w:t>
            </w: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RESCRIZIONI 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SUI VINCOLI GENERALI</w:t>
            </w:r>
          </w:p>
        </w:tc>
      </w:tr>
      <w:tr w:rsidR="00065434" w:rsidRPr="00F5375D" w:rsidTr="001C36E9">
        <w:trPr>
          <w:trHeight w:val="69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 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CB0CD0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it-IT"/>
              </w:rPr>
            </w:pPr>
            <w:r w:rsidRPr="00CB0CD0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it-IT"/>
              </w:rPr>
              <w:t>Vincoli urbanistici:</w:t>
            </w:r>
          </w:p>
        </w:tc>
      </w:tr>
      <w:tr w:rsidR="00065434" w:rsidRPr="00F5375D" w:rsidTr="001C36E9">
        <w:trPr>
          <w:trHeight w:val="805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817" w:type="dxa"/>
            <w:gridSpan w:val="5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1C36E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si dichiara che l’intervento è conforme ai sensi del p. 7.2.1 NTC18 (altezza massima dei nuovi edifici, limitazioni dell’altezza in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funzione della larghezza stradale) e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, nel caso, 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ai sensi del DPR 380/2001 art. 90</w:t>
            </w:r>
            <w:r w:rsidR="001C36E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(sopraelevazioni)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;</w:t>
            </w:r>
          </w:p>
        </w:tc>
      </w:tr>
      <w:tr w:rsidR="00065434" w:rsidRPr="00D56332" w:rsidTr="001C36E9">
        <w:trPr>
          <w:trHeight w:val="547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56" w:type="dxa"/>
            <w:gridSpan w:val="33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65434" w:rsidRPr="00D56332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it-IT"/>
              </w:rPr>
            </w:pPr>
            <w:r w:rsidRPr="00D56332">
              <w:rPr>
                <w:rFonts w:ascii="Calibri" w:eastAsia="Times New Roman" w:hAnsi="Calibri" w:cs="Arial"/>
                <w:color w:val="000000"/>
                <w:sz w:val="20"/>
                <w:lang w:val="en-US" w:eastAsia="it-IT"/>
              </w:rPr>
              <w:t xml:space="preserve">□ </w:t>
            </w:r>
            <w:proofErr w:type="spellStart"/>
            <w:proofErr w:type="gramStart"/>
            <w:r w:rsidRPr="00D56332">
              <w:rPr>
                <w:rFonts w:ascii="Calibri" w:eastAsia="Times New Roman" w:hAnsi="Calibri" w:cs="Arial"/>
                <w:color w:val="000000"/>
                <w:sz w:val="20"/>
                <w:lang w:val="en-US" w:eastAsia="it-IT"/>
              </w:rPr>
              <w:t>sito</w:t>
            </w:r>
            <w:proofErr w:type="spellEnd"/>
            <w:proofErr w:type="gramEnd"/>
            <w:r w:rsidRPr="00D56332">
              <w:rPr>
                <w:rFonts w:ascii="Calibri" w:eastAsia="Times New Roman" w:hAnsi="Calibri" w:cs="Arial"/>
                <w:color w:val="000000"/>
                <w:sz w:val="20"/>
                <w:lang w:val="en-US" w:eastAsia="it-IT"/>
              </w:rPr>
              <w:t xml:space="preserve"> in </w:t>
            </w:r>
            <w:proofErr w:type="spellStart"/>
            <w:r w:rsidRPr="00D56332">
              <w:rPr>
                <w:rFonts w:ascii="Calibri" w:eastAsia="Times New Roman" w:hAnsi="Calibri" w:cs="Arial"/>
                <w:color w:val="000000"/>
                <w:sz w:val="20"/>
                <w:lang w:val="en-US" w:eastAsia="it-IT"/>
              </w:rPr>
              <w:t>aree</w:t>
            </w:r>
            <w:proofErr w:type="spellEnd"/>
            <w:r w:rsidRPr="00D56332">
              <w:rPr>
                <w:rFonts w:ascii="Calibri" w:eastAsia="Times New Roman" w:hAnsi="Calibri" w:cs="Arial"/>
                <w:color w:val="000000"/>
                <w:sz w:val="20"/>
                <w:lang w:val="en-US" w:eastAsia="it-IT"/>
              </w:rPr>
              <w:t xml:space="preserve"> art. 61 DPR 380/01;</w:t>
            </w:r>
          </w:p>
        </w:tc>
        <w:tc>
          <w:tcPr>
            <w:tcW w:w="5561" w:type="dxa"/>
            <w:gridSpan w:val="2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5434" w:rsidRPr="00D46BFA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it-IT"/>
              </w:rPr>
            </w:pPr>
            <w:r w:rsidRPr="00B75A04">
              <w:rPr>
                <w:rFonts w:ascii="Calibri" w:eastAsia="Times New Roman" w:hAnsi="Calibri" w:cs="Arial"/>
                <w:b/>
                <w:lang w:val="en-US" w:eastAsia="it-IT"/>
              </w:rPr>
              <w:t>□ ASSENTI;</w:t>
            </w:r>
          </w:p>
        </w:tc>
      </w:tr>
      <w:tr w:rsidR="00065434" w:rsidRPr="00F5375D" w:rsidTr="001C36E9">
        <w:trPr>
          <w:trHeight w:val="1039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34" w:rsidRPr="00D56332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0817" w:type="dxa"/>
            <w:gridSpan w:val="5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altro _______________________________________________________________________________;</w:t>
            </w:r>
          </w:p>
        </w:tc>
      </w:tr>
      <w:tr w:rsidR="00065434" w:rsidRPr="00F5375D" w:rsidTr="001C36E9">
        <w:trPr>
          <w:trHeight w:val="679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CB0CD0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it-IT"/>
              </w:rPr>
            </w:pPr>
            <w:r w:rsidRPr="00CB0CD0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it-IT"/>
              </w:rPr>
              <w:t>Vincoli Territoriali:</w:t>
            </w:r>
          </w:p>
        </w:tc>
      </w:tr>
      <w:tr w:rsidR="00065434" w:rsidRPr="00F5375D" w:rsidTr="001C36E9">
        <w:trPr>
          <w:trHeight w:val="715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P.A.I.  </w:t>
            </w:r>
          </w:p>
        </w:tc>
        <w:tc>
          <w:tcPr>
            <w:tcW w:w="1763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Pericolosità: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P1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P2</w:t>
            </w:r>
          </w:p>
        </w:tc>
        <w:tc>
          <w:tcPr>
            <w:tcW w:w="8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P3</w:t>
            </w:r>
          </w:p>
        </w:tc>
        <w:tc>
          <w:tcPr>
            <w:tcW w:w="1779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Rischio:</w:t>
            </w:r>
          </w:p>
        </w:tc>
        <w:tc>
          <w:tcPr>
            <w:tcW w:w="6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R1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□ R2</w:t>
            </w:r>
          </w:p>
        </w:tc>
        <w:tc>
          <w:tcPr>
            <w:tcW w:w="10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R3</w:t>
            </w:r>
          </w:p>
        </w:tc>
        <w:tc>
          <w:tcPr>
            <w:tcW w:w="161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R4</w:t>
            </w:r>
          </w:p>
        </w:tc>
      </w:tr>
      <w:tr w:rsidR="00065434" w:rsidRPr="00F5375D" w:rsidTr="001C36E9">
        <w:trPr>
          <w:trHeight w:val="681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P.S.D.A.  </w:t>
            </w:r>
          </w:p>
        </w:tc>
        <w:tc>
          <w:tcPr>
            <w:tcW w:w="176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Pericolosità: </w:t>
            </w:r>
          </w:p>
        </w:tc>
        <w:tc>
          <w:tcPr>
            <w:tcW w:w="228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MODERATA</w:t>
            </w:r>
          </w:p>
        </w:tc>
        <w:tc>
          <w:tcPr>
            <w:tcW w:w="11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MEDIA</w:t>
            </w:r>
          </w:p>
        </w:tc>
        <w:tc>
          <w:tcPr>
            <w:tcW w:w="18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ELEVATA</w:t>
            </w:r>
          </w:p>
        </w:tc>
        <w:tc>
          <w:tcPr>
            <w:tcW w:w="28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MOLTO ELEVATA</w:t>
            </w:r>
          </w:p>
        </w:tc>
      </w:tr>
      <w:tr w:rsidR="00065434" w:rsidRPr="00F5375D" w:rsidTr="00284C3B">
        <w:trPr>
          <w:trHeight w:val="56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Rischio:</w:t>
            </w:r>
          </w:p>
        </w:tc>
        <w:tc>
          <w:tcPr>
            <w:tcW w:w="1486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R1</w:t>
            </w:r>
          </w:p>
        </w:tc>
        <w:tc>
          <w:tcPr>
            <w:tcW w:w="146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□ R2</w:t>
            </w:r>
          </w:p>
        </w:tc>
        <w:tc>
          <w:tcPr>
            <w:tcW w:w="17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R3</w:t>
            </w: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R4</w:t>
            </w:r>
          </w:p>
        </w:tc>
        <w:tc>
          <w:tcPr>
            <w:tcW w:w="281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 </w:t>
            </w:r>
          </w:p>
        </w:tc>
      </w:tr>
      <w:tr w:rsidR="00065434" w:rsidRPr="00F5375D" w:rsidTr="00284C3B">
        <w:trPr>
          <w:trHeight w:val="92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A59C6">
              <w:rPr>
                <w:rFonts w:ascii="Calibri" w:eastAsia="Times New Roman" w:hAnsi="Calibri" w:cs="Arial"/>
                <w:b/>
                <w:sz w:val="24"/>
                <w:lang w:val="en-US" w:eastAsia="it-IT"/>
              </w:rPr>
              <w:t>□ ASSENTI</w:t>
            </w:r>
          </w:p>
        </w:tc>
        <w:tc>
          <w:tcPr>
            <w:tcW w:w="8696" w:type="dxa"/>
            <w:gridSpan w:val="4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□ altro ________________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_______________________________</w:t>
            </w: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</w:tc>
      </w:tr>
      <w:tr w:rsidR="00065434" w:rsidRPr="00F5375D" w:rsidTr="001C36E9">
        <w:trPr>
          <w:trHeight w:val="302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3   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Piani di microzonazione sismica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065434" w:rsidRPr="00F5375D" w:rsidTr="001C36E9">
        <w:trPr>
          <w:trHeight w:val="302"/>
          <w:jc w:val="center"/>
        </w:trPr>
        <w:tc>
          <w:tcPr>
            <w:tcW w:w="2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627F69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7F6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3.1 □</w:t>
            </w:r>
          </w:p>
        </w:tc>
        <w:tc>
          <w:tcPr>
            <w:tcW w:w="9985" w:type="dxa"/>
            <w:gridSpan w:val="5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7F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Zone stabili con amplificazioni locali </w:t>
            </w:r>
          </w:p>
        </w:tc>
      </w:tr>
      <w:tr w:rsidR="00065434" w:rsidRPr="00F5375D" w:rsidTr="001C36E9">
        <w:trPr>
          <w:trHeight w:val="30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627F69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7F6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3.2 □</w:t>
            </w:r>
          </w:p>
        </w:tc>
        <w:tc>
          <w:tcPr>
            <w:tcW w:w="9985" w:type="dxa"/>
            <w:gridSpan w:val="5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7F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Zone di attenzione per instabilità di versante (ex zone suscettibili di instabilità) </w:t>
            </w:r>
            <w:r w:rsidRPr="00627F6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“Attiva”</w:t>
            </w:r>
          </w:p>
        </w:tc>
      </w:tr>
      <w:tr w:rsidR="00065434" w:rsidRPr="00F5375D" w:rsidTr="001C36E9">
        <w:trPr>
          <w:trHeight w:val="30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627F69" w:rsidRDefault="001C36E9" w:rsidP="001C36E9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7F6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3.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3 </w:t>
            </w:r>
            <w:r w:rsidRPr="00627F6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</w:t>
            </w:r>
          </w:p>
        </w:tc>
        <w:tc>
          <w:tcPr>
            <w:tcW w:w="9985" w:type="dxa"/>
            <w:gridSpan w:val="5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7F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Zone di attenzione per instabilità di versante (ex zone suscettibili di </w:t>
            </w:r>
            <w:proofErr w:type="gramStart"/>
            <w:r w:rsidRPr="00627F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instabilità) </w:t>
            </w:r>
            <w:r w:rsidRPr="00627F6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“</w:t>
            </w:r>
            <w:proofErr w:type="gramEnd"/>
            <w:r w:rsidRPr="00627F6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Quiescente” o “Inattiva”</w:t>
            </w:r>
          </w:p>
        </w:tc>
      </w:tr>
      <w:tr w:rsidR="00065434" w:rsidRPr="00F5375D" w:rsidTr="001C36E9">
        <w:trPr>
          <w:trHeight w:val="30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627F69" w:rsidRDefault="00065434" w:rsidP="001C36E9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7F6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3.</w:t>
            </w:r>
            <w:r w:rsidR="001C36E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4</w:t>
            </w:r>
            <w:r w:rsidRPr="00627F6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□</w:t>
            </w:r>
          </w:p>
        </w:tc>
        <w:tc>
          <w:tcPr>
            <w:tcW w:w="9985" w:type="dxa"/>
            <w:gridSpan w:val="5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7F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Zone di attenzione per liquefazione </w:t>
            </w:r>
          </w:p>
        </w:tc>
      </w:tr>
      <w:tr w:rsidR="00065434" w:rsidRPr="00F5375D" w:rsidTr="001C36E9">
        <w:trPr>
          <w:trHeight w:val="1196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627F69" w:rsidRDefault="00065434" w:rsidP="001C36E9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7F6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3.</w:t>
            </w:r>
            <w:r w:rsidR="001C36E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5</w:t>
            </w:r>
            <w:r w:rsidRPr="00627F69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□</w:t>
            </w:r>
          </w:p>
        </w:tc>
        <w:tc>
          <w:tcPr>
            <w:tcW w:w="14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sz w:val="24"/>
                <w:lang w:val="en-US" w:eastAsia="it-IT"/>
              </w:rPr>
              <w:t>□ ASSENTI</w:t>
            </w:r>
          </w:p>
        </w:tc>
        <w:tc>
          <w:tcPr>
            <w:tcW w:w="8554" w:type="dxa"/>
            <w:gridSpan w:val="4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7F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Altro _________________________________________</w:t>
            </w:r>
          </w:p>
        </w:tc>
      </w:tr>
      <w:tr w:rsidR="00065434" w:rsidRPr="00F5375D" w:rsidTr="00284C3B">
        <w:trPr>
          <w:trHeight w:val="415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.E -</w:t>
            </w: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SCHEDA </w:t>
            </w: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DEFINIZIONE DELLA PERICOLOSITÀ SISMICA (DOMANDA)</w:t>
            </w:r>
          </w:p>
        </w:tc>
      </w:tr>
      <w:tr w:rsidR="00065434" w:rsidRPr="00F5375D" w:rsidTr="00284C3B">
        <w:trPr>
          <w:trHeight w:val="48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Calcolo della Vita di Riferimento della costruzione (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§ 2.4.3 NTC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8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): </w:t>
            </w:r>
            <w:proofErr w:type="spellStart"/>
            <w:r w:rsidRPr="00AD1A29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V</w:t>
            </w:r>
            <w:r w:rsidRPr="007F5774">
              <w:rPr>
                <w:rFonts w:ascii="Calibri" w:eastAsia="Times New Roman" w:hAnsi="Calibri" w:cs="Arial"/>
                <w:b/>
                <w:color w:val="000000"/>
                <w:szCs w:val="20"/>
                <w:vertAlign w:val="subscript"/>
                <w:lang w:eastAsia="it-IT"/>
              </w:rPr>
              <w:t>r</w:t>
            </w:r>
            <w:proofErr w:type="spellEnd"/>
            <w:r w:rsidRPr="00AD1A29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 xml:space="preserve"> = </w:t>
            </w:r>
            <w:proofErr w:type="spellStart"/>
            <w:r w:rsidRPr="00AD1A29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V</w:t>
            </w:r>
            <w:r w:rsidRPr="007F5774">
              <w:rPr>
                <w:rFonts w:ascii="Calibri" w:eastAsia="Times New Roman" w:hAnsi="Calibri" w:cs="Arial"/>
                <w:b/>
                <w:color w:val="000000"/>
                <w:szCs w:val="20"/>
                <w:vertAlign w:val="subscript"/>
                <w:lang w:eastAsia="it-IT"/>
              </w:rPr>
              <w:t>n</w:t>
            </w:r>
            <w:proofErr w:type="spellEnd"/>
            <w:r>
              <w:rPr>
                <w:rFonts w:ascii="Calibri" w:eastAsia="Times New Roman" w:hAnsi="Calibri" w:cs="Arial"/>
                <w:b/>
                <w:color w:val="000000"/>
                <w:szCs w:val="20"/>
                <w:vertAlign w:val="subscript"/>
                <w:lang w:eastAsia="it-IT"/>
              </w:rPr>
              <w:t xml:space="preserve"> </w:t>
            </w:r>
            <w:r w:rsidRPr="00AD1A29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x</w:t>
            </w:r>
            <w:r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 xml:space="preserve"> </w:t>
            </w:r>
            <w:r w:rsidRPr="00AD1A29">
              <w:rPr>
                <w:rFonts w:ascii="Calibri" w:eastAsia="Times New Roman" w:hAnsi="Calibri" w:cs="Arial"/>
                <w:b/>
                <w:color w:val="000000"/>
                <w:szCs w:val="20"/>
                <w:lang w:eastAsia="it-IT"/>
              </w:rPr>
              <w:t>C</w:t>
            </w:r>
            <w:r w:rsidRPr="007F5774">
              <w:rPr>
                <w:rFonts w:ascii="Calibri" w:eastAsia="Times New Roman" w:hAnsi="Calibri" w:cs="Arial"/>
                <w:b/>
                <w:color w:val="000000"/>
                <w:szCs w:val="20"/>
                <w:vertAlign w:val="subscript"/>
                <w:lang w:eastAsia="it-IT"/>
              </w:rPr>
              <w:t>u</w:t>
            </w:r>
          </w:p>
        </w:tc>
      </w:tr>
      <w:tr w:rsidR="00065434" w:rsidRPr="00F5375D" w:rsidTr="001C36E9">
        <w:trPr>
          <w:trHeight w:val="679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1 .1 </w:t>
            </w:r>
          </w:p>
        </w:tc>
        <w:tc>
          <w:tcPr>
            <w:tcW w:w="10228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7F5774" w:rsidRDefault="00065434" w:rsidP="00284C3B">
            <w:pPr>
              <w:spacing w:before="120" w:after="120" w:line="240" w:lineRule="auto"/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it-IT"/>
              </w:rPr>
            </w:pPr>
            <w:r w:rsidRPr="00020D6B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it-IT"/>
              </w:rPr>
              <w:t>V</w:t>
            </w:r>
            <w:r w:rsidRPr="007F5774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vertAlign w:val="subscript"/>
                <w:lang w:eastAsia="it-IT"/>
              </w:rPr>
              <w:t>n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it-IT"/>
              </w:rPr>
              <w:t>≥</w:t>
            </w:r>
            <w:r w:rsidRPr="00020D6B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it-IT"/>
              </w:rPr>
              <w:t>10 anni</w:t>
            </w:r>
            <w:r w:rsidRPr="00A84C5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it-IT"/>
              </w:rPr>
              <w:t xml:space="preserve">: </w:t>
            </w:r>
            <w:r w:rsidRPr="007F577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Costruzioni Temporanee e provvisorie</w:t>
            </w:r>
            <w:r w:rsidRPr="007F5774">
              <w:rPr>
                <w:rFonts w:ascii="Calibri" w:eastAsia="Times New Roman" w:hAnsi="Calibri" w:cs="Arial"/>
                <w:sz w:val="24"/>
                <w:szCs w:val="24"/>
                <w:lang w:eastAsia="it-IT"/>
              </w:rPr>
              <w:t xml:space="preserve"> </w:t>
            </w:r>
            <w:r w:rsidRPr="007F5774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it-IT"/>
              </w:rPr>
              <w:t>(</w:t>
            </w:r>
            <w:proofErr w:type="spellStart"/>
            <w:r w:rsidRPr="007F5774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it-IT"/>
              </w:rPr>
              <w:t>Tab</w:t>
            </w:r>
            <w:proofErr w:type="spellEnd"/>
            <w:r w:rsidRPr="007F5774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it-IT"/>
              </w:rPr>
              <w:t>. 2.4.I - 1)</w:t>
            </w:r>
          </w:p>
          <w:p w:rsidR="00065434" w:rsidRPr="008A2CDC" w:rsidRDefault="00065434" w:rsidP="00284C3B">
            <w:pPr>
              <w:spacing w:before="120" w:after="120" w:line="240" w:lineRule="auto"/>
              <w:rPr>
                <w:rFonts w:ascii="Calibri" w:eastAsia="Times New Roman" w:hAnsi="Calibri" w:cs="Arial"/>
                <w:i/>
                <w:iCs/>
                <w:color w:val="FF0000"/>
                <w:szCs w:val="24"/>
                <w:lang w:eastAsia="it-IT"/>
              </w:rPr>
            </w:pPr>
            <w:r w:rsidRPr="007F5774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it-IT"/>
              </w:rPr>
              <w:t>(</w:t>
            </w:r>
            <w:proofErr w:type="gramStart"/>
            <w:r w:rsidRPr="007F5774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it-IT"/>
              </w:rPr>
              <w:t>non</w:t>
            </w:r>
            <w:proofErr w:type="gramEnd"/>
            <w:r w:rsidRPr="007F5774">
              <w:rPr>
                <w:rFonts w:ascii="Calibri" w:eastAsia="Times New Roman" w:hAnsi="Calibri" w:cs="Arial"/>
                <w:i/>
                <w:iCs/>
                <w:sz w:val="18"/>
                <w:szCs w:val="24"/>
                <w:lang w:eastAsia="it-IT"/>
              </w:rPr>
              <w:t xml:space="preserve"> sono da considerarsi temporanee le costruzioni o parti di esse che possono essere smantellate con l’intento di essere riutilizzate)</w:t>
            </w: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666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1.1.1 </w:t>
            </w:r>
          </w:p>
        </w:tc>
        <w:tc>
          <w:tcPr>
            <w:tcW w:w="7094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Classe d’uso I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– </w:t>
            </w:r>
            <w:r w:rsidRPr="007F577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Presenza occasionale di persone, edifici agricoli (</w:t>
            </w:r>
            <w:r w:rsidRPr="007F5774">
              <w:rPr>
                <w:rFonts w:ascii="Calibri" w:eastAsia="Times New Roman" w:hAnsi="Calibri" w:cs="Arial"/>
                <w:i/>
                <w:iCs/>
                <w:sz w:val="20"/>
                <w:szCs w:val="20"/>
                <w:lang w:eastAsia="it-IT"/>
              </w:rPr>
              <w:t>§ 2.4.2 NTC18</w:t>
            </w:r>
            <w:r w:rsidRPr="007F577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) </w:t>
            </w:r>
          </w:p>
        </w:tc>
        <w:tc>
          <w:tcPr>
            <w:tcW w:w="246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≥ 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7 anni</w:t>
            </w:r>
          </w:p>
        </w:tc>
      </w:tr>
      <w:tr w:rsidR="00065434" w:rsidRPr="00F5375D" w:rsidTr="00284C3B">
        <w:trPr>
          <w:trHeight w:val="647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Coefficiente d’uso Cu = 0.70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1.1.2</w:t>
            </w:r>
          </w:p>
        </w:tc>
        <w:tc>
          <w:tcPr>
            <w:tcW w:w="7094" w:type="dxa"/>
            <w:gridSpan w:val="4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Classe d’uso II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– Normali affollamenti; opere non ricadenti in classe III o IV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(§ 2.4.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 xml:space="preserve"> NTC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2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≥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10 anni</w:t>
            </w:r>
          </w:p>
        </w:tc>
      </w:tr>
      <w:tr w:rsidR="00065434" w:rsidRPr="00F5375D" w:rsidTr="00284C3B">
        <w:trPr>
          <w:trHeight w:val="57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Coefficiente d’uso 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Cu = 1 </w:t>
            </w:r>
            <w:r w:rsidRPr="006F251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6F251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6F251B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1.1.3</w:t>
            </w:r>
          </w:p>
        </w:tc>
        <w:tc>
          <w:tcPr>
            <w:tcW w:w="7094" w:type="dxa"/>
            <w:gridSpan w:val="4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Classe d’uso III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– Affollamenti significativi; costruzioni rilevanti </w:t>
            </w:r>
            <w:r w:rsidRPr="007F577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(c.2.4.2 Circ. 617/2009;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Allegato "B" D.G.R. 1009/2008; D.P.C.M. 3685/2003) </w:t>
            </w:r>
          </w:p>
        </w:tc>
        <w:tc>
          <w:tcPr>
            <w:tcW w:w="2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≥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15 anni</w:t>
            </w:r>
          </w:p>
        </w:tc>
      </w:tr>
      <w:tr w:rsidR="00065434" w:rsidRPr="00F5375D" w:rsidTr="00284C3B">
        <w:trPr>
          <w:trHeight w:val="645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Coefficiente d’uso Cu = 1.5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1.1.4</w:t>
            </w:r>
          </w:p>
        </w:tc>
        <w:tc>
          <w:tcPr>
            <w:tcW w:w="7094" w:type="dxa"/>
            <w:gridSpan w:val="4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Classe d’uso IV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– Costruzioni strategiche (</w:t>
            </w:r>
            <w:r w:rsidRPr="007F577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c.2.4.2 Circ. 617/2009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; Allegato "A" D.G.R. 1009/2008; D.P.C.M. 3685/2003)</w:t>
            </w:r>
          </w:p>
        </w:tc>
        <w:tc>
          <w:tcPr>
            <w:tcW w:w="2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≥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20 anni</w:t>
            </w:r>
          </w:p>
        </w:tc>
      </w:tr>
      <w:tr w:rsidR="00065434" w:rsidRPr="00F5375D" w:rsidTr="00284C3B">
        <w:trPr>
          <w:trHeight w:val="52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Coefficiente d’uso Cu = 2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67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7F5774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5774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1 .2</w:t>
            </w:r>
          </w:p>
        </w:tc>
        <w:tc>
          <w:tcPr>
            <w:tcW w:w="10228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7F5774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7F5774">
              <w:rPr>
                <w:rFonts w:ascii="Calibri" w:eastAsia="Times New Roman" w:hAnsi="Calibri" w:cs="Arial"/>
                <w:b/>
                <w:sz w:val="24"/>
                <w:szCs w:val="24"/>
                <w:lang w:eastAsia="it-IT"/>
              </w:rPr>
              <w:t>V</w:t>
            </w:r>
            <w:r w:rsidRPr="007F5774">
              <w:rPr>
                <w:rFonts w:ascii="Calibri" w:eastAsia="Times New Roman" w:hAnsi="Calibri" w:cs="Arial"/>
                <w:b/>
                <w:sz w:val="24"/>
                <w:szCs w:val="24"/>
                <w:vertAlign w:val="subscript"/>
                <w:lang w:eastAsia="it-IT"/>
              </w:rPr>
              <w:t>n</w:t>
            </w:r>
            <w:r w:rsidRPr="007F5774">
              <w:rPr>
                <w:rFonts w:ascii="Calibri" w:eastAsia="Times New Roman" w:hAnsi="Calibri" w:cs="Arial"/>
                <w:b/>
                <w:sz w:val="24"/>
                <w:szCs w:val="24"/>
                <w:lang w:eastAsia="it-IT"/>
              </w:rPr>
              <w:t xml:space="preserve">≥50 anni: </w:t>
            </w:r>
            <w:r w:rsidRPr="007F5774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Costruzioni con livelli prestazionali ordinari</w:t>
            </w:r>
            <w:r w:rsidRPr="007F5774">
              <w:rPr>
                <w:rFonts w:ascii="Calibri" w:eastAsia="Times New Roman" w:hAnsi="Calibri" w:cs="Arial"/>
                <w:sz w:val="24"/>
                <w:szCs w:val="24"/>
                <w:lang w:eastAsia="it-IT"/>
              </w:rPr>
              <w:t xml:space="preserve"> </w:t>
            </w:r>
            <w:r w:rsidRPr="007F5774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it-IT"/>
              </w:rPr>
              <w:t>(</w:t>
            </w:r>
            <w:proofErr w:type="spellStart"/>
            <w:r w:rsidRPr="007F5774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it-IT"/>
              </w:rPr>
              <w:t>Tab</w:t>
            </w:r>
            <w:proofErr w:type="spellEnd"/>
            <w:r w:rsidRPr="007F5774">
              <w:rPr>
                <w:rFonts w:ascii="Calibri" w:eastAsia="Times New Roman" w:hAnsi="Calibri" w:cs="Arial"/>
                <w:i/>
                <w:iCs/>
                <w:sz w:val="24"/>
                <w:szCs w:val="24"/>
                <w:lang w:eastAsia="it-IT"/>
              </w:rPr>
              <w:t>. 2.4.I - 2)</w:t>
            </w: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666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1.2.1 </w:t>
            </w:r>
          </w:p>
        </w:tc>
        <w:tc>
          <w:tcPr>
            <w:tcW w:w="7094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Classe d’uso I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– </w:t>
            </w:r>
            <w:r w:rsidRPr="007F5774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Presenza occasionale di persone, edifici agricoli (§ 2.4.2 NTC18)</w:t>
            </w:r>
          </w:p>
        </w:tc>
        <w:tc>
          <w:tcPr>
            <w:tcW w:w="246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≥35 anni</w:t>
            </w:r>
          </w:p>
        </w:tc>
      </w:tr>
      <w:tr w:rsidR="00065434" w:rsidRPr="00F5375D" w:rsidTr="00284C3B">
        <w:trPr>
          <w:trHeight w:val="62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Coefficiente d’uso Cu = 0.70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1.2.2</w:t>
            </w:r>
          </w:p>
        </w:tc>
        <w:tc>
          <w:tcPr>
            <w:tcW w:w="7094" w:type="dxa"/>
            <w:gridSpan w:val="4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Classe d’uso II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– Normali affollamenti; opere non ricadenti in classe III o IV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(§ 2.4.3 NTC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2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≥50 anni</w:t>
            </w:r>
          </w:p>
        </w:tc>
      </w:tr>
      <w:tr w:rsidR="00065434" w:rsidRPr="00F5375D" w:rsidTr="00284C3B">
        <w:trPr>
          <w:trHeight w:val="65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Coefficiente d’uso Cu = 1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1.2.3</w:t>
            </w:r>
          </w:p>
        </w:tc>
        <w:tc>
          <w:tcPr>
            <w:tcW w:w="7094" w:type="dxa"/>
            <w:gridSpan w:val="4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Classe d’uso III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– Affollamenti significativi; costruzioni rilevanti (</w:t>
            </w:r>
            <w:r w:rsidRPr="007F577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c.2.4.2 Circ. 617/2009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; Allegato "B" D.G.R. 1009/2008; D.P.C.M. 3685/2003) </w:t>
            </w:r>
          </w:p>
        </w:tc>
        <w:tc>
          <w:tcPr>
            <w:tcW w:w="2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≥ 75 anni</w:t>
            </w:r>
          </w:p>
        </w:tc>
      </w:tr>
      <w:tr w:rsidR="00065434" w:rsidRPr="00F5375D" w:rsidTr="00284C3B">
        <w:trPr>
          <w:trHeight w:val="646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Coefficiente d’uso Cu = 1.5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1.2.4</w:t>
            </w:r>
          </w:p>
        </w:tc>
        <w:tc>
          <w:tcPr>
            <w:tcW w:w="7094" w:type="dxa"/>
            <w:gridSpan w:val="4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Classe d’uso IV 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– Costruzioni strategiche (</w:t>
            </w:r>
            <w:r w:rsidRPr="007F577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c.2.4.2 Circ. 617/2009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; Allegato "A" D.G.R. 1009/2008; D.P.C.M. 3685/2003)</w:t>
            </w:r>
          </w:p>
        </w:tc>
        <w:tc>
          <w:tcPr>
            <w:tcW w:w="2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≥ 100 anni</w:t>
            </w:r>
          </w:p>
        </w:tc>
      </w:tr>
      <w:tr w:rsidR="00065434" w:rsidRPr="00F5375D" w:rsidTr="00284C3B">
        <w:trPr>
          <w:trHeight w:val="97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Coefficiente d’uso Cu = 2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84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A84C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</w:pPr>
            <w:r w:rsidRPr="00A84C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1 .3 </w:t>
            </w:r>
          </w:p>
        </w:tc>
        <w:tc>
          <w:tcPr>
            <w:tcW w:w="10228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20D6B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it-IT"/>
              </w:rPr>
              <w:t>V</w:t>
            </w:r>
            <w:r w:rsidRPr="007F5774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vertAlign w:val="subscript"/>
                <w:lang w:eastAsia="it-IT"/>
              </w:rPr>
              <w:t>n</w:t>
            </w:r>
            <w:proofErr w:type="spellEnd"/>
            <w:r w:rsidRPr="00020D6B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it-IT"/>
              </w:rPr>
              <w:t xml:space="preserve"> ≥ 100 anni</w:t>
            </w:r>
            <w:r w:rsidRPr="00A84C5D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it-IT"/>
              </w:rPr>
              <w:t xml:space="preserve">: </w:t>
            </w:r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it-IT"/>
              </w:rPr>
              <w:t>Costruzioni con livelli di prestazione elevati</w:t>
            </w:r>
            <w:r w:rsidRPr="00A84C5D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A84C5D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it-IT"/>
              </w:rPr>
              <w:t>(</w:t>
            </w:r>
            <w:proofErr w:type="spellStart"/>
            <w:r w:rsidRPr="00A84C5D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it-IT"/>
              </w:rPr>
              <w:t>Tab</w:t>
            </w:r>
            <w:proofErr w:type="spellEnd"/>
            <w:r w:rsidRPr="00A84C5D">
              <w:rPr>
                <w:rFonts w:ascii="Calibri" w:eastAsia="Times New Roman" w:hAnsi="Calibri" w:cs="Arial"/>
                <w:i/>
                <w:iCs/>
                <w:color w:val="000000"/>
                <w:sz w:val="24"/>
                <w:szCs w:val="24"/>
                <w:lang w:eastAsia="it-IT"/>
              </w:rPr>
              <w:t>. 2.4.I - 3)</w:t>
            </w: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666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1.3.1 </w:t>
            </w:r>
          </w:p>
        </w:tc>
        <w:tc>
          <w:tcPr>
            <w:tcW w:w="7094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20D6B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Classe d’uso I – </w:t>
            </w:r>
            <w:r w:rsidRPr="007F5774">
              <w:rPr>
                <w:rFonts w:ascii="Calibri" w:eastAsia="Times New Roman" w:hAnsi="Calibri" w:cs="Arial"/>
                <w:bCs/>
                <w:sz w:val="20"/>
                <w:lang w:eastAsia="it-IT"/>
              </w:rPr>
              <w:t>Presenza occasionale di persone, edifici agricoli (§ 2.4.2 NTC18)</w:t>
            </w:r>
          </w:p>
        </w:tc>
        <w:tc>
          <w:tcPr>
            <w:tcW w:w="246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≥70 anni</w:t>
            </w:r>
          </w:p>
        </w:tc>
      </w:tr>
      <w:tr w:rsidR="00065434" w:rsidRPr="00F5375D" w:rsidTr="001C36E9">
        <w:trPr>
          <w:trHeight w:val="91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Coefficiente d’uso Cu = 0.70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1.3.2</w:t>
            </w:r>
          </w:p>
        </w:tc>
        <w:tc>
          <w:tcPr>
            <w:tcW w:w="7094" w:type="dxa"/>
            <w:gridSpan w:val="4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Classe d’uso II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– Normali affollamenti; opere non ricadenti in classe III o IV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(§ 2.4.3 NTC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2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≥100 anni</w:t>
            </w:r>
          </w:p>
        </w:tc>
      </w:tr>
      <w:tr w:rsidR="00065434" w:rsidRPr="00F5375D" w:rsidTr="00284C3B">
        <w:trPr>
          <w:trHeight w:val="65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Coefficiente </w:t>
            </w:r>
            <w:proofErr w:type="gramStart"/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d’uso  Cu</w:t>
            </w:r>
            <w:proofErr w:type="gramEnd"/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= 1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1.3.3</w:t>
            </w:r>
          </w:p>
        </w:tc>
        <w:tc>
          <w:tcPr>
            <w:tcW w:w="7094" w:type="dxa"/>
            <w:gridSpan w:val="4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Classe d’uso III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 – Affollamenti significativi; costruzioni rilevanti (</w:t>
            </w:r>
            <w:r w:rsidRPr="007F577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c.2.4.2 Circ. 617/2009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 xml:space="preserve">; Allegato "B" D.G.R. 1009/2008; D.P.C.M. 3685/2003) </w:t>
            </w:r>
          </w:p>
        </w:tc>
        <w:tc>
          <w:tcPr>
            <w:tcW w:w="2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≥ 150 anni</w:t>
            </w:r>
          </w:p>
        </w:tc>
      </w:tr>
      <w:tr w:rsidR="00065434" w:rsidRPr="00F5375D" w:rsidTr="001C36E9">
        <w:trPr>
          <w:trHeight w:val="85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Coefficiente d’uso Cu = 1.5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284C3B">
        <w:trPr>
          <w:trHeight w:val="2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1.3.4</w:t>
            </w:r>
          </w:p>
        </w:tc>
        <w:tc>
          <w:tcPr>
            <w:tcW w:w="7094" w:type="dxa"/>
            <w:gridSpan w:val="4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Classe d’uso IV 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– Costruzioni strategiche (</w:t>
            </w:r>
            <w:r w:rsidRPr="00BC503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c.2.4.2 Circ. 617/2009</w:t>
            </w: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; Allegato "A" D.G.R. 1009/2008; D.P.C.M. 3685/2003)</w:t>
            </w:r>
          </w:p>
        </w:tc>
        <w:tc>
          <w:tcPr>
            <w:tcW w:w="2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≥ 200 anni</w:t>
            </w:r>
          </w:p>
        </w:tc>
      </w:tr>
      <w:tr w:rsidR="00065434" w:rsidRPr="00F5375D" w:rsidTr="001C36E9">
        <w:trPr>
          <w:trHeight w:val="87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4" w:type="dxa"/>
            <w:gridSpan w:val="4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Coefficiente d’uso Cu = 2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2.4.II)</w:t>
            </w:r>
          </w:p>
        </w:tc>
        <w:tc>
          <w:tcPr>
            <w:tcW w:w="24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F5375D" w:rsidTr="001C36E9">
        <w:trPr>
          <w:trHeight w:val="1749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1C36E9">
            <w:pPr>
              <w:spacing w:before="120" w:after="120" w:line="48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1.4</w:t>
            </w:r>
          </w:p>
        </w:tc>
        <w:tc>
          <w:tcPr>
            <w:tcW w:w="776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9691B" w:rsidRDefault="00065434" w:rsidP="001C36E9">
            <w:pPr>
              <w:spacing w:before="120" w:after="120" w:line="60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sz w:val="20"/>
                <w:lang w:eastAsia="it-IT"/>
              </w:rPr>
              <w:t xml:space="preserve">Altro </w:t>
            </w:r>
            <w:r w:rsidRPr="00C9691B">
              <w:rPr>
                <w:rFonts w:ascii="Calibri" w:eastAsia="Times New Roman" w:hAnsi="Calibri" w:cs="Arial"/>
                <w:bCs/>
                <w:color w:val="000000"/>
                <w:sz w:val="20"/>
                <w:lang w:eastAsia="it-IT"/>
              </w:rPr>
              <w:t>_</w:t>
            </w:r>
            <w:r>
              <w:rPr>
                <w:rFonts w:ascii="Calibri" w:eastAsia="Times New Roman" w:hAnsi="Calibri" w:cs="Arial"/>
                <w:bCs/>
                <w:color w:val="000000"/>
                <w:sz w:val="20"/>
                <w:lang w:eastAsia="it-IT"/>
              </w:rPr>
              <w:t>___________________________________________________________________________</w:t>
            </w:r>
            <w:r w:rsidRPr="00C9691B">
              <w:rPr>
                <w:rFonts w:ascii="Calibri" w:eastAsia="Times New Roman" w:hAnsi="Calibri" w:cs="Arial"/>
                <w:bCs/>
                <w:color w:val="000000"/>
                <w:sz w:val="20"/>
                <w:lang w:eastAsia="it-IT"/>
              </w:rPr>
              <w:t>_</w:t>
            </w:r>
            <w:r>
              <w:rPr>
                <w:rFonts w:ascii="Calibri" w:eastAsia="Times New Roman" w:hAnsi="Calibri" w:cs="Arial"/>
                <w:bCs/>
                <w:color w:val="000000"/>
                <w:sz w:val="20"/>
                <w:lang w:eastAsia="it-IT"/>
              </w:rPr>
              <w:t>___________________________________________________________________________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48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□ </w:t>
            </w:r>
            <w:proofErr w:type="spellStart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>Vr</w:t>
            </w:r>
            <w:proofErr w:type="spellEnd"/>
            <w:r w:rsidRPr="00F5375D">
              <w:rPr>
                <w:rFonts w:ascii="Calibri" w:eastAsia="Times New Roman" w:hAnsi="Calibri" w:cs="Arial"/>
                <w:b/>
                <w:bCs/>
                <w:color w:val="000000"/>
                <w:sz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= _________</w:t>
            </w:r>
          </w:p>
        </w:tc>
      </w:tr>
      <w:tr w:rsidR="00065434" w:rsidRPr="00F5375D" w:rsidTr="001C36E9">
        <w:trPr>
          <w:trHeight w:val="695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Categorie di sottosuolo e condizioni topografiche</w:t>
            </w:r>
          </w:p>
        </w:tc>
      </w:tr>
      <w:tr w:rsidR="00065434" w:rsidRPr="00F5375D" w:rsidTr="001C36E9">
        <w:trPr>
          <w:trHeight w:val="783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2.1</w:t>
            </w:r>
          </w:p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0228" w:type="dxa"/>
            <w:gridSpan w:val="5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Approccio semplificato: proprietà meccaniche in graduale miglioramento con la profondità</w:t>
            </w:r>
          </w:p>
        </w:tc>
      </w:tr>
      <w:tr w:rsidR="00065434" w:rsidRPr="00F5375D" w:rsidTr="001C36E9">
        <w:trPr>
          <w:trHeight w:val="30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2.1.1</w:t>
            </w:r>
          </w:p>
        </w:tc>
        <w:tc>
          <w:tcPr>
            <w:tcW w:w="9571" w:type="dxa"/>
            <w:gridSpan w:val="50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Categorie di sottosuolo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3.2.II)</w:t>
            </w:r>
          </w:p>
        </w:tc>
      </w:tr>
      <w:tr w:rsidR="00065434" w:rsidRPr="00F5375D" w:rsidTr="001C36E9">
        <w:trPr>
          <w:trHeight w:val="376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□ A</w:t>
            </w:r>
          </w:p>
        </w:tc>
        <w:tc>
          <w:tcPr>
            <w:tcW w:w="103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□ B</w:t>
            </w:r>
          </w:p>
        </w:tc>
        <w:tc>
          <w:tcPr>
            <w:tcW w:w="8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□ C</w:t>
            </w:r>
          </w:p>
        </w:tc>
        <w:tc>
          <w:tcPr>
            <w:tcW w:w="145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□ D</w:t>
            </w:r>
          </w:p>
        </w:tc>
        <w:tc>
          <w:tcPr>
            <w:tcW w:w="12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□ E</w:t>
            </w:r>
          </w:p>
        </w:tc>
        <w:tc>
          <w:tcPr>
            <w:tcW w:w="4149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E05482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05482">
              <w:rPr>
                <w:rFonts w:ascii="Calibri" w:eastAsia="Times New Roman" w:hAnsi="Calibri" w:cs="Arial"/>
                <w:color w:val="FF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i/>
                <w:lang w:eastAsia="it-IT"/>
              </w:rPr>
              <w:t xml:space="preserve"> 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2.1.2</w:t>
            </w:r>
          </w:p>
        </w:tc>
        <w:tc>
          <w:tcPr>
            <w:tcW w:w="9571" w:type="dxa"/>
            <w:gridSpan w:val="5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Categorie topografica (</w:t>
            </w:r>
            <w:proofErr w:type="spellStart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Tab</w:t>
            </w:r>
            <w:proofErr w:type="spellEnd"/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. 3.2.IV)</w:t>
            </w:r>
          </w:p>
        </w:tc>
      </w:tr>
      <w:tr w:rsidR="00065434" w:rsidRPr="00F5375D" w:rsidTr="00284C3B">
        <w:trPr>
          <w:trHeight w:val="717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5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42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□  T</w:t>
            </w:r>
            <w:proofErr w:type="gramEnd"/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1 (i≤15°)</w:t>
            </w:r>
          </w:p>
        </w:tc>
        <w:tc>
          <w:tcPr>
            <w:tcW w:w="226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□  T</w:t>
            </w:r>
            <w:proofErr w:type="gramEnd"/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2 (i&gt;15°)</w:t>
            </w:r>
          </w:p>
        </w:tc>
        <w:tc>
          <w:tcPr>
            <w:tcW w:w="213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□  T</w:t>
            </w:r>
            <w:proofErr w:type="gramEnd"/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3(15°≤i≤30°)</w:t>
            </w:r>
          </w:p>
        </w:tc>
        <w:tc>
          <w:tcPr>
            <w:tcW w:w="3330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□  T</w:t>
            </w:r>
            <w:proofErr w:type="gramEnd"/>
            <w:r w:rsidRPr="00F5375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it-IT"/>
              </w:rPr>
              <w:t>4 (i&gt;30°)</w:t>
            </w:r>
          </w:p>
        </w:tc>
      </w:tr>
      <w:tr w:rsidR="00065434" w:rsidRPr="00F5375D" w:rsidTr="001C36E9">
        <w:trPr>
          <w:trHeight w:val="888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2.2</w:t>
            </w:r>
          </w:p>
        </w:tc>
        <w:tc>
          <w:tcPr>
            <w:tcW w:w="102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434" w:rsidRPr="00BC5038" w:rsidRDefault="00065434" w:rsidP="00284C3B">
            <w:pPr>
              <w:spacing w:before="120" w:after="120" w:line="240" w:lineRule="auto"/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</w:pPr>
            <w:proofErr w:type="gramStart"/>
            <w:r w:rsidRPr="00BC5038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□  Risposta</w:t>
            </w:r>
            <w:proofErr w:type="gramEnd"/>
            <w:r w:rsidRPr="00BC5038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sismica locale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: i valori dello s</w:t>
            </w:r>
            <w:r w:rsidRPr="005C4577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pettro elastico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di progetto, sono n</w:t>
            </w:r>
            <w:r w:rsidRPr="005C4577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on inferior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i</w:t>
            </w:r>
            <w:r w:rsidRPr="005C4577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al 70% di quell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i</w:t>
            </w:r>
            <w:r w:rsidRPr="005C4577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corrispondent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i</w:t>
            </w:r>
            <w:r w:rsidRPr="005C4577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per un sottosuolo di tipo A (p. 7.2.6 NTC18)</w:t>
            </w:r>
          </w:p>
        </w:tc>
      </w:tr>
      <w:tr w:rsidR="00065434" w:rsidRPr="00F5375D" w:rsidTr="00284C3B">
        <w:trPr>
          <w:trHeight w:val="63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lastRenderedPageBreak/>
              <w:t>3</w:t>
            </w: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Pericolosità sismica e parametri spettrali della componente orizzontale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(§ 3.2.3.1 NTC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  <w:lang w:eastAsia="it-IT"/>
              </w:rPr>
              <w:t>8)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A374B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A374B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A374B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A374B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3.1</w:t>
            </w:r>
          </w:p>
        </w:tc>
        <w:tc>
          <w:tcPr>
            <w:tcW w:w="10228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374B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Tabella dei parametri</w:t>
            </w:r>
          </w:p>
        </w:tc>
      </w:tr>
      <w:tr w:rsidR="00065434" w:rsidRPr="00F5375D" w:rsidTr="00284C3B">
        <w:trPr>
          <w:trHeight w:val="557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A933EA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proofErr w:type="spellStart"/>
            <w:proofErr w:type="gramStart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a</w:t>
            </w:r>
            <w:r w:rsidRPr="00A933EA">
              <w:rPr>
                <w:rFonts w:ascii="Calibri" w:eastAsia="Times New Roman" w:hAnsi="Calibri" w:cs="Arial"/>
                <w:color w:val="000000"/>
                <w:sz w:val="20"/>
                <w:vertAlign w:val="subscript"/>
                <w:lang w:eastAsia="it-IT"/>
              </w:rPr>
              <w:t>g</w:t>
            </w:r>
            <w:proofErr w:type="spellEnd"/>
            <w:proofErr w:type="gramEnd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[g]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A933EA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F</w:t>
            </w:r>
            <w:r w:rsidRPr="00A933EA">
              <w:rPr>
                <w:rFonts w:ascii="Calibri" w:eastAsia="Times New Roman" w:hAnsi="Calibri" w:cs="Arial"/>
                <w:color w:val="000000"/>
                <w:sz w:val="20"/>
                <w:vertAlign w:val="subscript"/>
                <w:lang w:eastAsia="it-IT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</w:pPr>
            <w:proofErr w:type="spellStart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T</w:t>
            </w:r>
            <w:r w:rsidRPr="00A933EA">
              <w:rPr>
                <w:rFonts w:ascii="Calibri" w:eastAsia="Times New Roman" w:hAnsi="Calibri" w:cs="Arial"/>
                <w:color w:val="000000"/>
                <w:sz w:val="20"/>
                <w:vertAlign w:val="subscript"/>
                <w:lang w:eastAsia="it-IT"/>
              </w:rPr>
              <w:t>c</w:t>
            </w:r>
            <w:proofErr w:type="spellEnd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 </w:t>
            </w:r>
          </w:p>
          <w:p w:rsidR="00065434" w:rsidRPr="00A933EA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[</w:t>
            </w:r>
            <w:proofErr w:type="gramStart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sec</w:t>
            </w:r>
            <w:proofErr w:type="gramEnd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.]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A933EA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proofErr w:type="spellStart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T</w:t>
            </w:r>
            <w:r w:rsidRPr="00A933EA">
              <w:rPr>
                <w:rFonts w:ascii="Calibri" w:eastAsia="Times New Roman" w:hAnsi="Calibri" w:cs="Arial"/>
                <w:color w:val="000000"/>
                <w:sz w:val="20"/>
                <w:vertAlign w:val="subscript"/>
                <w:lang w:eastAsia="it-IT"/>
              </w:rPr>
              <w:t>d</w:t>
            </w:r>
            <w:proofErr w:type="spellEnd"/>
          </w:p>
          <w:p w:rsidR="00065434" w:rsidRPr="00A933EA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[</w:t>
            </w:r>
            <w:proofErr w:type="gramStart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sec</w:t>
            </w:r>
            <w:proofErr w:type="gramEnd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.]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A933EA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S=</w:t>
            </w:r>
            <w:proofErr w:type="spellStart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S</w:t>
            </w:r>
            <w:r w:rsidRPr="00A933EA">
              <w:rPr>
                <w:rFonts w:ascii="Calibri" w:eastAsia="Times New Roman" w:hAnsi="Calibri" w:cs="Arial"/>
                <w:color w:val="000000"/>
                <w:sz w:val="20"/>
                <w:vertAlign w:val="subscript"/>
                <w:lang w:eastAsia="it-IT"/>
              </w:rPr>
              <w:t>s</w:t>
            </w:r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xS</w:t>
            </w:r>
            <w:r w:rsidRPr="00A933EA">
              <w:rPr>
                <w:rFonts w:ascii="Calibri" w:eastAsia="Times New Roman" w:hAnsi="Calibri" w:cs="Arial"/>
                <w:color w:val="000000"/>
                <w:sz w:val="20"/>
                <w:vertAlign w:val="subscript"/>
                <w:lang w:eastAsia="it-IT"/>
              </w:rPr>
              <w:t>t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8D6F14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PGA</w:t>
            </w:r>
            <w:r w:rsidRPr="00A933EA">
              <w:rPr>
                <w:rFonts w:ascii="Calibri" w:eastAsia="Times New Roman" w:hAnsi="Calibri" w:cs="Arial"/>
                <w:color w:val="000000"/>
                <w:sz w:val="20"/>
                <w:vertAlign w:val="subscript"/>
                <w:lang w:eastAsia="it-IT"/>
              </w:rPr>
              <w:t>D</w:t>
            </w:r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=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Sxa</w:t>
            </w:r>
            <w:r>
              <w:rPr>
                <w:rFonts w:ascii="Calibri" w:eastAsia="Times New Roman" w:hAnsi="Calibri" w:cs="Arial"/>
                <w:color w:val="000000"/>
                <w:sz w:val="20"/>
                <w:vertAlign w:val="subscript"/>
                <w:lang w:eastAsia="it-IT"/>
              </w:rPr>
              <w:t>g</w:t>
            </w:r>
            <w:proofErr w:type="spellEnd"/>
          </w:p>
          <w:p w:rsidR="00065434" w:rsidRPr="008D6F14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[</w:t>
            </w:r>
            <w:proofErr w:type="gramStart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g</w:t>
            </w:r>
            <w:proofErr w:type="gramEnd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]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A933EA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proofErr w:type="spellStart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Tr</w:t>
            </w:r>
            <w:r w:rsidRPr="00A933EA">
              <w:rPr>
                <w:rFonts w:ascii="Calibri" w:eastAsia="Times New Roman" w:hAnsi="Calibri" w:cs="Arial"/>
                <w:color w:val="000000"/>
                <w:sz w:val="20"/>
                <w:vertAlign w:val="subscript"/>
                <w:lang w:eastAsia="it-IT"/>
              </w:rPr>
              <w:t>D</w:t>
            </w:r>
            <w:proofErr w:type="spellEnd"/>
          </w:p>
          <w:p w:rsidR="00065434" w:rsidRPr="00A933EA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[</w:t>
            </w:r>
            <w:proofErr w:type="gramStart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anni</w:t>
            </w:r>
            <w:proofErr w:type="gramEnd"/>
            <w:r w:rsidRPr="00A933EA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]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SLO – Stato limite di Operatività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it-IT"/>
              </w:rPr>
              <w:t>(ove necessario)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______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SLD – Stato limite di Danno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A933EA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______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SLV – Stato limite di Salvaguardia della Vita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_________</w:t>
            </w:r>
          </w:p>
        </w:tc>
      </w:tr>
      <w:tr w:rsidR="00065434" w:rsidRPr="00F5375D" w:rsidTr="00284C3B">
        <w:trPr>
          <w:trHeight w:val="909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8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SLC – Stato limite di Collasso </w:t>
            </w:r>
            <w:r w:rsidRPr="00F5375D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it-IT"/>
              </w:rPr>
              <w:t>(ove necessario)</w:t>
            </w: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______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______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_________</w:t>
            </w:r>
          </w:p>
        </w:tc>
      </w:tr>
      <w:tr w:rsidR="00065434" w:rsidRPr="00F5375D" w:rsidTr="00284C3B">
        <w:trPr>
          <w:trHeight w:val="973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A933EA" w:rsidRDefault="00065434" w:rsidP="00284C3B">
            <w:pPr>
              <w:spacing w:before="120" w:after="12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</w:p>
        </w:tc>
        <w:tc>
          <w:tcPr>
            <w:tcW w:w="1081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Default="00065434" w:rsidP="00284C3B">
            <w:pPr>
              <w:spacing w:after="120" w:line="240" w:lineRule="auto"/>
              <w:rPr>
                <w:rFonts w:ascii="Calibri" w:eastAsia="Times New Roman" w:hAnsi="Calibri" w:cs="Arial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Si allegano i diagrammi degli s</w:t>
            </w:r>
            <w:r w:rsidRPr="00F5375D">
              <w:rPr>
                <w:rFonts w:ascii="Calibri" w:eastAsia="Times New Roman" w:hAnsi="Calibri" w:cs="Arial"/>
                <w:color w:val="000000"/>
                <w:lang w:eastAsia="it-IT"/>
              </w:rPr>
              <w:t>pettri di risposta</w:t>
            </w:r>
            <w:r>
              <w:rPr>
                <w:rFonts w:ascii="Calibri" w:eastAsia="Times New Roman" w:hAnsi="Calibri" w:cs="Arial"/>
                <w:color w:val="000000"/>
                <w:lang w:eastAsia="it-IT"/>
              </w:rPr>
              <w:t xml:space="preserve"> nel seguente elaborato </w:t>
            </w:r>
          </w:p>
          <w:p w:rsidR="00065434" w:rsidRPr="00F5375D" w:rsidRDefault="00065434" w:rsidP="00284C3B">
            <w:pPr>
              <w:spacing w:before="120" w:after="120" w:line="48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Arial"/>
                <w:color w:val="000000"/>
                <w:lang w:eastAsia="it-IT"/>
              </w:rPr>
              <w:t>___________________________________________________________________________________________</w:t>
            </w:r>
          </w:p>
        </w:tc>
      </w:tr>
      <w:tr w:rsidR="00065434" w:rsidRPr="00F5375D" w:rsidTr="00284C3B">
        <w:trPr>
          <w:trHeight w:val="344"/>
          <w:jc w:val="center"/>
        </w:trPr>
        <w:tc>
          <w:tcPr>
            <w:tcW w:w="11096" w:type="dxa"/>
            <w:gridSpan w:val="5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1.F-</w:t>
            </w: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Scheda sulla t</w:t>
            </w: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ipologia costruttiva </w:t>
            </w:r>
          </w:p>
        </w:tc>
      </w:tr>
      <w:tr w:rsidR="00065434" w:rsidRPr="00F5375D" w:rsidTr="001C36E9">
        <w:trPr>
          <w:trHeight w:val="479"/>
          <w:jc w:val="center"/>
        </w:trPr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24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Tipologia</w:t>
            </w:r>
          </w:p>
        </w:tc>
        <w:tc>
          <w:tcPr>
            <w:tcW w:w="2490" w:type="dxa"/>
            <w:gridSpan w:val="1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 Edificio</w:t>
            </w:r>
            <w:proofErr w:type="gram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Ordinario</w:t>
            </w:r>
          </w:p>
        </w:tc>
        <w:tc>
          <w:tcPr>
            <w:tcW w:w="2672" w:type="dxa"/>
            <w:gridSpan w:val="1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 Capannone</w:t>
            </w:r>
            <w:proofErr w:type="gram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Industriale</w:t>
            </w:r>
          </w:p>
        </w:tc>
        <w:tc>
          <w:tcPr>
            <w:tcW w:w="232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 Opera</w:t>
            </w:r>
            <w:proofErr w:type="gramEnd"/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sostegno</w:t>
            </w:r>
          </w:p>
        </w:tc>
        <w:tc>
          <w:tcPr>
            <w:tcW w:w="8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177DD">
              <w:rPr>
                <w:rFonts w:ascii="Calibri" w:eastAsia="Times New Roman" w:hAnsi="Calibri" w:cs="Times New Roman"/>
                <w:color w:val="000000"/>
                <w:lang w:eastAsia="it-IT"/>
              </w:rPr>
              <w:t>□ Altro</w:t>
            </w:r>
          </w:p>
        </w:tc>
      </w:tr>
      <w:tr w:rsidR="00065434" w:rsidRPr="00F5375D" w:rsidTr="00284C3B">
        <w:trPr>
          <w:trHeight w:val="167"/>
          <w:jc w:val="center"/>
        </w:trPr>
        <w:tc>
          <w:tcPr>
            <w:tcW w:w="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  <w:p w:rsidR="00065434" w:rsidRPr="00F5375D" w:rsidRDefault="00065434" w:rsidP="001C36E9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817" w:type="dxa"/>
            <w:gridSpan w:val="5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Materiali tradizionali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utilizzati</w:t>
            </w:r>
          </w:p>
        </w:tc>
      </w:tr>
      <w:tr w:rsidR="00065434" w:rsidRPr="00F5375D" w:rsidTr="001C36E9">
        <w:trPr>
          <w:trHeight w:val="441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376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BE2743" w:rsidRDefault="00065434" w:rsidP="001C36E9">
            <w:pPr>
              <w:spacing w:beforeLines="40" w:before="96" w:afterLines="40" w:after="96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Lines="40" w:before="96" w:afterLines="40" w:after="96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A-Prevalente</w:t>
            </w:r>
          </w:p>
        </w:tc>
        <w:tc>
          <w:tcPr>
            <w:tcW w:w="15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Lines="40" w:before="96" w:afterLines="40" w:after="96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B -Secondario</w:t>
            </w:r>
          </w:p>
        </w:tc>
        <w:tc>
          <w:tcPr>
            <w:tcW w:w="4464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Lines="40" w:before="96" w:afterLines="40" w:after="96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C- Locale (applicazione)</w:t>
            </w:r>
          </w:p>
        </w:tc>
      </w:tr>
      <w:tr w:rsidR="00065434" w:rsidRPr="00F5375D" w:rsidTr="001C36E9">
        <w:trPr>
          <w:trHeight w:val="231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2.1</w:t>
            </w:r>
          </w:p>
        </w:tc>
        <w:tc>
          <w:tcPr>
            <w:tcW w:w="25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 xml:space="preserve">C.A. 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5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446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___________________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2.2</w:t>
            </w:r>
          </w:p>
        </w:tc>
        <w:tc>
          <w:tcPr>
            <w:tcW w:w="25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C.A.P.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5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446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___________________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2.3</w:t>
            </w:r>
          </w:p>
        </w:tc>
        <w:tc>
          <w:tcPr>
            <w:tcW w:w="25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ACCIAIO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5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446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___________________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2.4</w:t>
            </w:r>
          </w:p>
        </w:tc>
        <w:tc>
          <w:tcPr>
            <w:tcW w:w="25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MURATURA ORDINARIA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5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446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___________________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2.5</w:t>
            </w:r>
          </w:p>
        </w:tc>
        <w:tc>
          <w:tcPr>
            <w:tcW w:w="25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MURATURA ARMATA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5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446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___________________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2.6</w:t>
            </w:r>
          </w:p>
        </w:tc>
        <w:tc>
          <w:tcPr>
            <w:tcW w:w="25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LEGNO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5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446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___________________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2.7</w:t>
            </w:r>
          </w:p>
        </w:tc>
        <w:tc>
          <w:tcPr>
            <w:tcW w:w="25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F5375D">
              <w:rPr>
                <w:rFonts w:ascii="Calibri" w:eastAsia="Times New Roman" w:hAnsi="Calibri" w:cs="Arial"/>
                <w:color w:val="000000"/>
                <w:sz w:val="20"/>
                <w:lang w:eastAsia="it-IT"/>
              </w:rPr>
              <w:t>MISTA (§7.8.4 e 8.7.3 NTC 08)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5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446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___________________</w:t>
            </w:r>
          </w:p>
        </w:tc>
      </w:tr>
      <w:tr w:rsidR="00065434" w:rsidRPr="00F5375D" w:rsidTr="001C36E9">
        <w:trPr>
          <w:trHeight w:val="397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2.8</w:t>
            </w:r>
          </w:p>
        </w:tc>
        <w:tc>
          <w:tcPr>
            <w:tcW w:w="256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Altro ______________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15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4464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1C36E9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 ___________________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65434" w:rsidRPr="00F5375D" w:rsidRDefault="00065434" w:rsidP="00284C3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3 </w:t>
            </w:r>
          </w:p>
        </w:tc>
        <w:tc>
          <w:tcPr>
            <w:tcW w:w="10817" w:type="dxa"/>
            <w:gridSpan w:val="5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Materiali innovativi e dispositivi antisismici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3.1</w:t>
            </w:r>
          </w:p>
        </w:tc>
        <w:tc>
          <w:tcPr>
            <w:tcW w:w="285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Materiali compositi</w:t>
            </w:r>
          </w:p>
        </w:tc>
        <w:tc>
          <w:tcPr>
            <w:tcW w:w="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621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Tipologia _________________________________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3.2</w:t>
            </w:r>
          </w:p>
        </w:tc>
        <w:tc>
          <w:tcPr>
            <w:tcW w:w="285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Dispositivi di isolamento</w:t>
            </w:r>
          </w:p>
        </w:tc>
        <w:tc>
          <w:tcPr>
            <w:tcW w:w="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621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Tipologia _________________________________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3.3</w:t>
            </w:r>
          </w:p>
        </w:tc>
        <w:tc>
          <w:tcPr>
            <w:tcW w:w="285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Dispositivi di vincolo</w:t>
            </w:r>
          </w:p>
        </w:tc>
        <w:tc>
          <w:tcPr>
            <w:tcW w:w="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621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Tipologia _________________________________</w:t>
            </w:r>
          </w:p>
        </w:tc>
      </w:tr>
      <w:tr w:rsidR="00065434" w:rsidRPr="00F5375D" w:rsidTr="00284C3B">
        <w:trPr>
          <w:trHeight w:val="302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BE2743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E2743">
              <w:rPr>
                <w:rFonts w:ascii="Calibri" w:eastAsia="Times New Roman" w:hAnsi="Calibri" w:cs="Times New Roman"/>
                <w:color w:val="000000"/>
                <w:lang w:eastAsia="it-IT"/>
              </w:rPr>
              <w:t>3.4</w:t>
            </w:r>
          </w:p>
        </w:tc>
        <w:tc>
          <w:tcPr>
            <w:tcW w:w="285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BE2743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E2743">
              <w:rPr>
                <w:rFonts w:ascii="Calibri" w:eastAsia="Times New Roman" w:hAnsi="Calibri" w:cs="Times New Roman"/>
                <w:color w:val="000000"/>
                <w:lang w:eastAsia="it-IT"/>
              </w:rPr>
              <w:t>Dispositivi di dissipazione</w:t>
            </w:r>
          </w:p>
        </w:tc>
        <w:tc>
          <w:tcPr>
            <w:tcW w:w="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BE2743" w:rsidRDefault="00065434" w:rsidP="00284C3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E2743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621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BE2743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E2743">
              <w:rPr>
                <w:rFonts w:ascii="Calibri" w:eastAsia="Times New Roman" w:hAnsi="Calibri" w:cs="Times New Roman"/>
                <w:color w:val="000000"/>
                <w:lang w:eastAsia="it-IT"/>
              </w:rPr>
              <w:t>Tipologia _________________________________</w:t>
            </w:r>
          </w:p>
        </w:tc>
      </w:tr>
      <w:tr w:rsidR="00065434" w:rsidRPr="00F5375D" w:rsidTr="00284C3B">
        <w:trPr>
          <w:trHeight w:val="410"/>
          <w:jc w:val="center"/>
        </w:trPr>
        <w:tc>
          <w:tcPr>
            <w:tcW w:w="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3.5</w:t>
            </w:r>
          </w:p>
        </w:tc>
        <w:tc>
          <w:tcPr>
            <w:tcW w:w="285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Altro</w:t>
            </w:r>
          </w:p>
        </w:tc>
        <w:tc>
          <w:tcPr>
            <w:tcW w:w="9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□</w:t>
            </w:r>
          </w:p>
        </w:tc>
        <w:tc>
          <w:tcPr>
            <w:tcW w:w="6219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5434" w:rsidRPr="00F5375D" w:rsidRDefault="00065434" w:rsidP="00284C3B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5375D">
              <w:rPr>
                <w:rFonts w:ascii="Calibri" w:eastAsia="Times New Roman" w:hAnsi="Calibri" w:cs="Times New Roman"/>
                <w:color w:val="000000"/>
                <w:lang w:eastAsia="it-IT"/>
              </w:rPr>
              <w:t>Tipologia _________________________________</w:t>
            </w:r>
          </w:p>
        </w:tc>
      </w:tr>
    </w:tbl>
    <w:p w:rsidR="00065434" w:rsidRDefault="00065434" w:rsidP="00065434"/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1"/>
        <w:gridCol w:w="142"/>
        <w:gridCol w:w="708"/>
        <w:gridCol w:w="9219"/>
      </w:tblGrid>
      <w:tr w:rsidR="00065434" w:rsidRPr="00CE113D" w:rsidTr="001C36E9">
        <w:trPr>
          <w:trHeight w:val="141"/>
          <w:jc w:val="center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lastRenderedPageBreak/>
              <w:t>Tab</w:t>
            </w:r>
            <w:proofErr w:type="spellEnd"/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 1c.2 –TIPOLOGIA DI VARIANTE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(art. 12 Regolamento attuativo della L.R. 28/11)</w:t>
            </w:r>
          </w:p>
        </w:tc>
      </w:tr>
      <w:tr w:rsidR="00065434" w:rsidRPr="00CE113D" w:rsidTr="00284C3B">
        <w:trPr>
          <w:trHeight w:val="419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Casi in cui la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v</w:t>
            </w: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ariante deve </w:t>
            </w: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considerarsi 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“</w:t>
            </w:r>
            <w:proofErr w:type="gramEnd"/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Sostanziale”</w:t>
            </w:r>
          </w:p>
        </w:tc>
      </w:tr>
      <w:tr w:rsidR="00065434" w:rsidRPr="00CE113D" w:rsidTr="001C36E9">
        <w:trPr>
          <w:trHeight w:val="425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a) </w:t>
            </w:r>
          </w:p>
        </w:tc>
        <w:tc>
          <w:tcPr>
            <w:tcW w:w="100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Adozione di un sistema costruttivo diverso da quello previsto nel progetto iniziale;</w:t>
            </w:r>
          </w:p>
        </w:tc>
      </w:tr>
      <w:tr w:rsidR="00065434" w:rsidRPr="00CE113D" w:rsidTr="001C36E9">
        <w:trPr>
          <w:trHeight w:val="40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b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00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Modifiche all’organismo strutturale consistente in:</w:t>
            </w:r>
          </w:p>
        </w:tc>
      </w:tr>
      <w:tr w:rsidR="00065434" w:rsidRPr="00CE113D" w:rsidTr="001C36E9">
        <w:trPr>
          <w:trHeight w:val="42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1)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sopraelevazione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, ampliamento, cambiamento del numero dei piani entro e fuori terra;</w:t>
            </w:r>
          </w:p>
        </w:tc>
      </w:tr>
      <w:tr w:rsidR="00065434" w:rsidRPr="00CE113D" w:rsidTr="001C36E9">
        <w:trPr>
          <w:trHeight w:val="2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2)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creazione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o eliminazione di giunti strutturali;</w:t>
            </w:r>
          </w:p>
        </w:tc>
      </w:tr>
      <w:tr w:rsidR="00065434" w:rsidRPr="00CE113D" w:rsidTr="001C36E9">
        <w:trPr>
          <w:trHeight w:val="43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3)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variazioni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della tipologia delle fondazioni (es. da superficiali a profonde);</w:t>
            </w:r>
          </w:p>
        </w:tc>
      </w:tr>
      <w:tr w:rsidR="00065434" w:rsidRPr="00CE113D" w:rsidTr="00284C3B">
        <w:trPr>
          <w:trHeight w:val="55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4) □</w:t>
            </w: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modifica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, spostamento, nonché introduzione o eliminazione di elementi strutturali che creano una configurazione in falso;</w:t>
            </w:r>
          </w:p>
        </w:tc>
      </w:tr>
      <w:tr w:rsidR="00065434" w:rsidRPr="00CE113D" w:rsidTr="00284C3B">
        <w:trPr>
          <w:trHeight w:val="55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5) □</w:t>
            </w: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modifica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della rigidezza nel piano degli impalcati e della copertura che determinino il passaggio da un comportamento a piano rigido ad un comportamento a piano non rigido, e viceversa;</w:t>
            </w:r>
          </w:p>
        </w:tc>
      </w:tr>
      <w:tr w:rsidR="00065434" w:rsidRPr="00CE113D" w:rsidTr="00284C3B">
        <w:trPr>
          <w:trHeight w:val="55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6) □</w:t>
            </w:r>
          </w:p>
        </w:tc>
        <w:tc>
          <w:tcPr>
            <w:tcW w:w="9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modifica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alla tipologia strutturale delle strutture sismo-resistenti, come definite al § 7 delle NTC 2008 per i vari tipi di materiali;</w:t>
            </w:r>
          </w:p>
        </w:tc>
      </w:tr>
      <w:tr w:rsidR="00065434" w:rsidRPr="00CE113D" w:rsidTr="001C36E9">
        <w:trPr>
          <w:trHeight w:val="40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c) </w:t>
            </w:r>
          </w:p>
        </w:tc>
        <w:tc>
          <w:tcPr>
            <w:tcW w:w="100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Modifiche della classe d’uso delle costruzioni o aumento dei carichi globali in fondazione superiori ad un’aliquota del 10% rispetto a quelli originariamente previsti</w:t>
            </w:r>
          </w:p>
        </w:tc>
      </w:tr>
      <w:tr w:rsidR="00065434" w:rsidRPr="00CE113D" w:rsidTr="00284C3B">
        <w:trPr>
          <w:trHeight w:val="69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2 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Default="00065434" w:rsidP="00284C3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Casi in cui la Variante deve considerarsi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“NON Sostanziale” </w:t>
            </w:r>
          </w:p>
          <w:p w:rsidR="00065434" w:rsidRPr="00CE113D" w:rsidRDefault="00065434" w:rsidP="00284C3B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(</w:t>
            </w:r>
            <w:proofErr w:type="gramStart"/>
            <w:r w:rsidRPr="00CE113D"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senza</w:t>
            </w:r>
            <w:proofErr w:type="gramEnd"/>
            <w:r w:rsidRPr="00CE113D"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 xml:space="preserve"> obbligo del preventivo rilascio dell’autorizzazione/deposito, documentabili in relazione a strutture ultimate</w:t>
            </w: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it-IT"/>
              </w:rPr>
              <w:t>)</w:t>
            </w:r>
          </w:p>
        </w:tc>
      </w:tr>
      <w:tr w:rsidR="00065434" w:rsidRPr="00CE113D" w:rsidTr="00284C3B">
        <w:trPr>
          <w:trHeight w:val="727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Variazioni inferiori al 10% dell’altezza d’interpiano o di altezza media in caso di coperture a falde inclinate, e comunque entro il 5% di incremento dell’altezza massima della costruzione;</w:t>
            </w:r>
          </w:p>
        </w:tc>
      </w:tr>
      <w:tr w:rsidR="00065434" w:rsidRPr="00CE113D" w:rsidTr="00284C3B">
        <w:trPr>
          <w:trHeight w:val="662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Variazioni dei carichi globali (G1+G2+Q) non superiori al 20% su un singolo impalcato e complessivamente non superiori al 10% in fondazione, con controllo della distribuzione delle masse ai fini della risposta sismica della struttura;</w:t>
            </w:r>
          </w:p>
        </w:tc>
      </w:tr>
      <w:tr w:rsidR="00065434" w:rsidRPr="00CE113D" w:rsidTr="00284C3B">
        <w:trPr>
          <w:trHeight w:val="85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Interventi su elementi non strutturali (quali impianti, tamponamenti, divisori) o su elementi strutturali secondari (quali: cornicioni, balconi, scale), a condizione che tali interventi siano compatibili con le capacità portante delle strutture cui sono direttamente collegate;</w:t>
            </w:r>
          </w:p>
        </w:tc>
      </w:tr>
      <w:tr w:rsidR="00065434" w:rsidRPr="00CE113D" w:rsidTr="00284C3B">
        <w:trPr>
          <w:trHeight w:val="55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Variazione della posizione della costruzione nella stessa area di sedime, qualora non varino le condizioni di stabilità dei terreni;</w:t>
            </w:r>
          </w:p>
        </w:tc>
      </w:tr>
      <w:tr w:rsidR="00065434" w:rsidRPr="00CE113D" w:rsidTr="00284C3B">
        <w:trPr>
          <w:trHeight w:val="55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Mancata esecuzione di opere già autorizzate o depositate, a meno che tali interventi non determinano variazioni globali al comportamento strutturale delle opere già eseguite;</w:t>
            </w:r>
          </w:p>
        </w:tc>
      </w:tr>
      <w:tr w:rsidR="00065434" w:rsidRPr="00CE113D" w:rsidTr="001C36E9">
        <w:trPr>
          <w:trHeight w:val="28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Variazioni non superiori al 5% delle distanze reciproche di posizionamento planimetrico degli elementi strutturali;</w:t>
            </w:r>
          </w:p>
        </w:tc>
      </w:tr>
      <w:tr w:rsidR="00065434" w:rsidRPr="00CE113D" w:rsidTr="00284C3B">
        <w:trPr>
          <w:trHeight w:val="55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Variazioni che riguardano le strutture in muratura quali piccoli spostamenti o piccole modifiche alle bucature nell’ambito dello stesso allineamento murario, a patto che non comportino una variazione delle dimensioni delle bucature superiore al 10%, nonché una variazione della rigidezza dei maschi murari adiacenti maggiori del 15%;</w:t>
            </w:r>
          </w:p>
        </w:tc>
      </w:tr>
      <w:tr w:rsidR="00065434" w:rsidRPr="00CE113D" w:rsidTr="00284C3B">
        <w:trPr>
          <w:trHeight w:val="55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h)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Lievi modifiche agli elementi e ai collegamenti tra elementi strutturali, a patto che non modifichino il tipo e il grado di vincolo e che rispettino le regole di progetto, le disposizioni costruttive e la gerarchia delle resistenze prescritte dalle NTC08;</w:t>
            </w:r>
          </w:p>
        </w:tc>
      </w:tr>
      <w:tr w:rsidR="00065434" w:rsidRPr="00CE113D" w:rsidTr="001C36E9">
        <w:trPr>
          <w:trHeight w:val="6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Variazioni non superiori al 15% dell’area della sezione trasversale (senza variazione della forma geometrica della sezione) in un numero di elementi non superiori al 10% del totale degli elementi strutturali orizzontali e/o verticali (ad es. non più del 10% del numero complessivo dei pilastri/setti, e/o non più del 10% del numero complessivo di travi), ma comunque sempre nel rispetto dei dettagli costruttivi e della gerarchia delle resistenze prescritti dalle NTC08;</w:t>
            </w:r>
          </w:p>
        </w:tc>
      </w:tr>
      <w:tr w:rsidR="00065434" w:rsidRPr="00CE113D" w:rsidTr="001C36E9">
        <w:trPr>
          <w:trHeight w:val="36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  <w:p w:rsidR="00065434" w:rsidRPr="00CE113D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1C36E9" w:rsidRDefault="00065434" w:rsidP="001C36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36E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Variante </w:t>
            </w:r>
            <w:r w:rsidRPr="001C36E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“Rilevante”</w:t>
            </w:r>
            <w:r w:rsidRPr="001C36E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: se riferita al progetto originario (art.12 c.8 Regolamento L.R. 28/2011), </w:t>
            </w:r>
            <w:r w:rsidRPr="001C36E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non ricade tra i punti precedenti</w:t>
            </w:r>
            <w:r w:rsidRPr="001C36E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</w:t>
            </w:r>
            <w:proofErr w:type="spellStart"/>
            <w:r w:rsidRPr="001C36E9">
              <w:rPr>
                <w:rFonts w:ascii="Calibri" w:eastAsia="Times New Roman" w:hAnsi="Calibri" w:cs="Times New Roman"/>
                <w:color w:val="000000"/>
                <w:lang w:eastAsia="it-IT"/>
              </w:rPr>
              <w:t>var</w:t>
            </w:r>
            <w:proofErr w:type="spellEnd"/>
            <w:r w:rsidRPr="001C36E9">
              <w:rPr>
                <w:rFonts w:ascii="Calibri" w:eastAsia="Times New Roman" w:hAnsi="Calibri" w:cs="Times New Roman"/>
                <w:color w:val="000000"/>
                <w:lang w:eastAsia="it-IT"/>
              </w:rPr>
              <w:t>. “</w:t>
            </w:r>
            <w:proofErr w:type="gramStart"/>
            <w:r w:rsidRPr="001C36E9">
              <w:rPr>
                <w:rFonts w:ascii="Calibri" w:eastAsia="Times New Roman" w:hAnsi="Calibri" w:cs="Times New Roman"/>
                <w:color w:val="000000"/>
                <w:lang w:eastAsia="it-IT"/>
              </w:rPr>
              <w:t>sostanziale</w:t>
            </w:r>
            <w:proofErr w:type="gramEnd"/>
            <w:r w:rsidRPr="001C36E9">
              <w:rPr>
                <w:rFonts w:ascii="Calibri" w:eastAsia="Times New Roman" w:hAnsi="Calibri" w:cs="Times New Roman"/>
                <w:color w:val="000000"/>
                <w:lang w:eastAsia="it-IT"/>
              </w:rPr>
              <w:t>” e “non sostanziale</w:t>
            </w:r>
            <w:r w:rsidR="001C36E9">
              <w:rPr>
                <w:rFonts w:ascii="Calibri" w:eastAsia="Times New Roman" w:hAnsi="Calibri" w:cs="Times New Roman"/>
                <w:color w:val="000000"/>
                <w:lang w:eastAsia="it-IT"/>
              </w:rPr>
              <w:t>”) e a patto che si rispettino tutte</w:t>
            </w:r>
            <w:r w:rsidRPr="001C36E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le seguenti condizioni : </w:t>
            </w:r>
          </w:p>
        </w:tc>
      </w:tr>
      <w:tr w:rsidR="00065434" w:rsidRPr="00CE113D" w:rsidTr="00284C3B">
        <w:trPr>
          <w:trHeight w:val="19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a) 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la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struttura nel suo complesso deve essere ricalcolata con lo stesso tipo di analisi della struttura originaria;</w:t>
            </w:r>
          </w:p>
        </w:tc>
      </w:tr>
      <w:tr w:rsidR="00065434" w:rsidRPr="00CE113D" w:rsidTr="00284C3B">
        <w:trPr>
          <w:trHeight w:val="34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b)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qualora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si effettuino analisi strutturali in cui è previsto il fattore di struttura q, esso deve essere debitamente rivalutato ed in ogni caso non può essere aumentato;</w:t>
            </w:r>
          </w:p>
        </w:tc>
      </w:tr>
      <w:tr w:rsidR="00065434" w:rsidRPr="00CE113D" w:rsidTr="00284C3B">
        <w:trPr>
          <w:trHeight w:val="344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c)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sia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la struttura nel suo complesso che ciascun elemento strutturale devono risultare verificati positivamente con la nuova configurazione strutturale per tutti gli stati limite considerati;</w:t>
            </w:r>
          </w:p>
        </w:tc>
      </w:tr>
      <w:tr w:rsidR="00065434" w:rsidRPr="00CE113D" w:rsidTr="00284C3B">
        <w:trPr>
          <w:trHeight w:val="37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d)</w:t>
            </w:r>
            <w:r w:rsidRPr="00CE113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□</w:t>
            </w:r>
          </w:p>
        </w:tc>
        <w:tc>
          <w:tcPr>
            <w:tcW w:w="99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434" w:rsidRPr="00CE113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il</w:t>
            </w:r>
            <w:proofErr w:type="gramEnd"/>
            <w:r w:rsidRPr="00CE113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progetto di variante, compreso dei suoi dettagli costruttivi, sia conforme a tutte le prescrizioni contenute nelle NTC 2008;</w:t>
            </w:r>
          </w:p>
        </w:tc>
      </w:tr>
    </w:tbl>
    <w:p w:rsidR="00065434" w:rsidRDefault="00065434" w:rsidP="00065434"/>
    <w:tbl>
      <w:tblPr>
        <w:tblW w:w="10915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4664"/>
        <w:gridCol w:w="2835"/>
      </w:tblGrid>
      <w:tr w:rsidR="00065434" w:rsidRPr="00390CF0" w:rsidTr="00284C3B">
        <w:trPr>
          <w:trHeight w:val="802"/>
        </w:trPr>
        <w:tc>
          <w:tcPr>
            <w:tcW w:w="10915" w:type="dxa"/>
            <w:gridSpan w:val="3"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065434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br w:type="page"/>
            </w:r>
            <w:r w:rsidRPr="00390CF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GRIGLIA AUTORIZZAZIONE/DEPOSITO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</w:p>
          <w:p w:rsidR="00065434" w:rsidRPr="00390CF0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(</w:t>
            </w:r>
            <w:r>
              <w:rPr>
                <w:b/>
                <w:color w:val="000000"/>
              </w:rPr>
              <w:t>L.R. 28/2011 e Regolamento attuativo)</w:t>
            </w:r>
          </w:p>
        </w:tc>
      </w:tr>
      <w:tr w:rsidR="00065434" w:rsidRPr="00390CF0" w:rsidTr="00284C3B">
        <w:trPr>
          <w:trHeight w:val="50"/>
        </w:trPr>
        <w:tc>
          <w:tcPr>
            <w:tcW w:w="341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65434" w:rsidRPr="004C5CD2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C5CD2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SISMICITA’</w:t>
            </w:r>
          </w:p>
        </w:tc>
        <w:tc>
          <w:tcPr>
            <w:tcW w:w="466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5434" w:rsidRPr="00390CF0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90CF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AUTORIZZAZIONE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SISMICA</w:t>
            </w:r>
          </w:p>
          <w:p w:rsidR="00065434" w:rsidRPr="001D02CD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90C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(art.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  <w:r w:rsidRPr="00390C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L.R. 28/2011</w:t>
            </w:r>
            <w:r w:rsidRPr="00390CF0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65434" w:rsidRPr="00390CF0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90CF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DEPOSITO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SISMICO</w:t>
            </w:r>
            <w:r w:rsidRPr="00390CF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    </w:t>
            </w:r>
            <w:r w:rsidRPr="00390C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  <w:p w:rsidR="00065434" w:rsidRPr="00390CF0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390CF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(art.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 L.R. 28/2011</w:t>
            </w:r>
            <w:r w:rsidRPr="00390CF0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065434" w:rsidRPr="00390CF0" w:rsidTr="00284C3B">
        <w:trPr>
          <w:trHeight w:val="539"/>
        </w:trPr>
        <w:tc>
          <w:tcPr>
            <w:tcW w:w="34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65434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</w:pPr>
            <w:r w:rsidRPr="00543B68">
              <w:rPr>
                <w:rFonts w:ascii="Calibri" w:eastAsia="Times New Roman" w:hAnsi="Calibri" w:cs="Times New Roman"/>
                <w:b/>
                <w:color w:val="000000"/>
                <w:sz w:val="28"/>
                <w:lang w:eastAsia="it-IT"/>
              </w:rPr>
              <w:t>Zona 1 e 2</w:t>
            </w:r>
          </w:p>
          <w:p w:rsidR="00065434" w:rsidRPr="00E175F0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</w:t>
            </w:r>
            <w:r w:rsidRPr="00543B68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MEDIO – ALTA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)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5434" w:rsidRPr="00390CF0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SEMPRE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65434" w:rsidRPr="00390CF0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-----</w:t>
            </w:r>
          </w:p>
        </w:tc>
      </w:tr>
      <w:tr w:rsidR="00065434" w:rsidRPr="00390CF0" w:rsidTr="00284C3B">
        <w:trPr>
          <w:trHeight w:val="706"/>
        </w:trPr>
        <w:tc>
          <w:tcPr>
            <w:tcW w:w="3416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65434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it-IT"/>
              </w:rPr>
            </w:pPr>
            <w:r w:rsidRPr="00543B6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it-IT"/>
              </w:rPr>
              <w:t>Zona 3 e 4</w:t>
            </w:r>
          </w:p>
          <w:p w:rsidR="00065434" w:rsidRPr="00543B68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>(</w:t>
            </w:r>
            <w:r w:rsidRPr="00543B68"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  <w:t xml:space="preserve">BASSA E MOLTO BASSA) </w:t>
            </w:r>
          </w:p>
          <w:p w:rsidR="00065434" w:rsidRPr="00390CF0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6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5434" w:rsidRPr="00390CF0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90C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1.interventi ricadenti in aree di attenzione per instabi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lità di versante “attiva” </w:t>
            </w:r>
            <w:r w:rsidRPr="00390C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nei piani di MZS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o</w:t>
            </w:r>
            <w:r w:rsidRPr="001D0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nelle aree classificate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D0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pericolosità da frana elevata (P2) e molto elevata (P3), o equivalenti, individuate nei vigenti Piani stralcio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D0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bacino per l'Assetto Idrogeologico (PAI) e interventi edilizi ricadenti nelle aree classificate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D0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pericolosità elevata (P3) e molto elevata (P4) individuate nei vigenti Piani stralcio Difesa Alluvioni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1D0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(PSDA)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;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65434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90C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IN TUTTI GLI ALTRI CASI</w:t>
            </w:r>
          </w:p>
          <w:p w:rsidR="00065434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065434" w:rsidRPr="00390CF0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390CF0" w:rsidTr="00284C3B">
        <w:trPr>
          <w:trHeight w:val="566"/>
        </w:trPr>
        <w:tc>
          <w:tcPr>
            <w:tcW w:w="341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065434" w:rsidRPr="00390CF0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5434" w:rsidRPr="00390CF0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2. </w:t>
            </w:r>
            <w:r w:rsidRPr="001D02C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progetti presentati a seguito di accertamento di violazione delle norme antisismiche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(SANATORIE)</w:t>
            </w:r>
          </w:p>
        </w:tc>
        <w:tc>
          <w:tcPr>
            <w:tcW w:w="283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65434" w:rsidRPr="00332D23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390CF0" w:rsidTr="00284C3B">
        <w:trPr>
          <w:trHeight w:val="451"/>
        </w:trPr>
        <w:tc>
          <w:tcPr>
            <w:tcW w:w="341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065434" w:rsidRPr="00390CF0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5434" w:rsidRPr="00390CF0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3</w:t>
            </w:r>
            <w:r w:rsidRPr="00390C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.sopraelevazioni art. 90 DPR 380/01;</w:t>
            </w:r>
          </w:p>
        </w:tc>
        <w:tc>
          <w:tcPr>
            <w:tcW w:w="283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65434" w:rsidRPr="00332D23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390CF0" w:rsidTr="00284C3B">
        <w:trPr>
          <w:trHeight w:val="594"/>
        </w:trPr>
        <w:tc>
          <w:tcPr>
            <w:tcW w:w="3416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065434" w:rsidRPr="00390CF0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5434" w:rsidRPr="001D02CD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4</w:t>
            </w:r>
            <w:r w:rsidRPr="00332D2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Interventi riguardanti e</w:t>
            </w:r>
            <w:r w:rsidRPr="00332D2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difici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e infrastrutture a carattere</w:t>
            </w:r>
            <w:r w:rsidRPr="00332D2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strategico</w:t>
            </w:r>
            <w:r w:rsidRPr="00332D2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/o rilevante </w:t>
            </w:r>
            <w:r w:rsidRPr="00332D2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(c.2.4.2 Circ. 617/2009; DGR 1009/2008; D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  <w:r w:rsidRPr="00332D2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  <w:r w:rsidRPr="00332D2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  <w:r w:rsidRPr="00332D2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  <w:r w:rsidRPr="00332D23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3685/2003);</w:t>
            </w:r>
          </w:p>
        </w:tc>
        <w:tc>
          <w:tcPr>
            <w:tcW w:w="2835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65434" w:rsidRPr="00390CF0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390CF0" w:rsidTr="00284C3B">
        <w:trPr>
          <w:trHeight w:val="1709"/>
        </w:trPr>
        <w:tc>
          <w:tcPr>
            <w:tcW w:w="3416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  <w:hideMark/>
          </w:tcPr>
          <w:p w:rsidR="00065434" w:rsidRPr="00390CF0" w:rsidRDefault="00065434" w:rsidP="00284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66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65434" w:rsidRPr="00390CF0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5. N</w:t>
            </w:r>
            <w:r w:rsidRPr="001D02C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ei Comuni di cui all’articolo 61 del D.P.R.380/2001, interventi ubicati nelle aree classificate a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  <w:r w:rsidRPr="001D02C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pericolosità da frana elevata (P2) e molto elevata (P3) e determinanti condizioni di rischio elevato (R3) e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</w:t>
            </w:r>
            <w:r w:rsidRPr="001D02C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molto elevato (R4), individuate nei vigenti Piani stralcio di bacino per l'assetto idrogeologico (PAI)</w:t>
            </w:r>
          </w:p>
        </w:tc>
        <w:tc>
          <w:tcPr>
            <w:tcW w:w="2835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65434" w:rsidRPr="00390CF0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065434" w:rsidRPr="00390CF0" w:rsidTr="00284C3B">
        <w:trPr>
          <w:trHeight w:val="465"/>
        </w:trPr>
        <w:tc>
          <w:tcPr>
            <w:tcW w:w="34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65434" w:rsidRPr="00D71BF4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VARIANTE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 procedimento di </w:t>
            </w:r>
            <w:r w:rsidRPr="00390CF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DEPOSITO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71BF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(art. 9 L.R. 28/2011)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65434" w:rsidRPr="00390CF0" w:rsidRDefault="003C3BF0" w:rsidP="003C3B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3B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Variante “</w:t>
            </w:r>
            <w:r w:rsidRPr="003C3BF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sostanziale” </w:t>
            </w:r>
            <w:r w:rsidRPr="003C3BF0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it-IT"/>
              </w:rPr>
              <w:t>ricadente nei casi di cui all’art. 7 L.R. 28/2011</w:t>
            </w:r>
            <w:r w:rsidRPr="003C3BF0">
              <w:rPr>
                <w:rFonts w:ascii="Calibri" w:eastAsia="Times New Roman" w:hAnsi="Calibri" w:cs="Times New Roman"/>
                <w:iCs/>
                <w:color w:val="000000"/>
                <w:sz w:val="20"/>
                <w:szCs w:val="20"/>
                <w:lang w:eastAsia="it-IT"/>
              </w:rPr>
              <w:t xml:space="preserve"> (Sopraelevazioni, sanatorie, etc.)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3C3BF0" w:rsidRPr="003C3BF0" w:rsidRDefault="00065434" w:rsidP="003C3BF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3B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Variant</w:t>
            </w:r>
            <w:r w:rsidR="003C3B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</w:t>
            </w:r>
            <w:r w:rsidRPr="003C3B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“</w:t>
            </w:r>
            <w:r w:rsidRPr="003C3BF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rilevanti</w:t>
            </w:r>
            <w:r w:rsidRPr="003C3B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”</w:t>
            </w:r>
            <w:r w:rsidR="003C3BF0" w:rsidRPr="003C3B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;</w:t>
            </w:r>
          </w:p>
          <w:p w:rsidR="00065434" w:rsidRPr="003C3BF0" w:rsidRDefault="003C3BF0" w:rsidP="003C3BF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56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3B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Variante </w:t>
            </w:r>
            <w:r w:rsidR="00065434" w:rsidRPr="003C3B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“</w:t>
            </w:r>
            <w:r w:rsidR="00065434" w:rsidRPr="003C3BF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sostanziale”</w:t>
            </w:r>
            <w:r w:rsidRPr="003C3BF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 xml:space="preserve"> non ricadente nei casi di cui all’art. 7 L.R. 28/2011 </w:t>
            </w:r>
          </w:p>
        </w:tc>
      </w:tr>
      <w:tr w:rsidR="00065434" w:rsidRPr="00390CF0" w:rsidTr="00284C3B">
        <w:trPr>
          <w:trHeight w:val="346"/>
        </w:trPr>
        <w:tc>
          <w:tcPr>
            <w:tcW w:w="3416" w:type="dxa"/>
            <w:tcBorders>
              <w:top w:val="single" w:sz="12" w:space="0" w:color="auto"/>
              <w:bottom w:val="single" w:sz="18" w:space="0" w:color="auto"/>
            </w:tcBorders>
            <w:vAlign w:val="center"/>
            <w:hideMark/>
          </w:tcPr>
          <w:p w:rsidR="00065434" w:rsidRPr="00390CF0" w:rsidRDefault="00065434" w:rsidP="00284C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VARIANTE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a </w:t>
            </w:r>
            <w:r w:rsidRPr="00390C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procedimento </w:t>
            </w:r>
            <w:proofErr w:type="gramStart"/>
            <w:r w:rsidRPr="00390C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di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AUTORIZZAZIONE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</w:t>
            </w:r>
            <w:r w:rsidRPr="00D71BF4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(art. 7 L.R. 28/2011)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065434" w:rsidRPr="00390CF0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90C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Variante "</w:t>
            </w:r>
            <w:r w:rsidRPr="00390CF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Sostanziale</w:t>
            </w:r>
            <w:r w:rsidRPr="00390C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"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065434" w:rsidRPr="00390CF0" w:rsidRDefault="00065434" w:rsidP="00284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90CF0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Varianti </w:t>
            </w:r>
            <w:r w:rsidRPr="00390C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"</w:t>
            </w:r>
            <w:proofErr w:type="gramEnd"/>
            <w:r w:rsidRPr="00390CF0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it-IT"/>
              </w:rPr>
              <w:t>Rilevanti</w:t>
            </w:r>
            <w:r w:rsidRPr="00390CF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"</w:t>
            </w:r>
          </w:p>
        </w:tc>
      </w:tr>
    </w:tbl>
    <w:p w:rsidR="00065434" w:rsidRDefault="00065434" w:rsidP="00065434"/>
    <w:p w:rsidR="00C237CD" w:rsidRDefault="00C237CD"/>
    <w:sectPr w:rsidR="00C237CD" w:rsidSect="003936C5">
      <w:headerReference w:type="default" r:id="rId9"/>
      <w:footerReference w:type="default" r:id="rId10"/>
      <w:pgSz w:w="11906" w:h="16838"/>
      <w:pgMar w:top="1417" w:right="1134" w:bottom="709" w:left="1134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61" w:rsidRDefault="00092561">
      <w:pPr>
        <w:spacing w:after="0" w:line="240" w:lineRule="auto"/>
      </w:pPr>
      <w:r>
        <w:separator/>
      </w:r>
    </w:p>
  </w:endnote>
  <w:endnote w:type="continuationSeparator" w:id="0">
    <w:p w:rsidR="00092561" w:rsidRDefault="0009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2798"/>
      <w:docPartObj>
        <w:docPartGallery w:val="Page Numbers (Bottom of Page)"/>
        <w:docPartUnique/>
      </w:docPartObj>
    </w:sdtPr>
    <w:sdtEndPr/>
    <w:sdtContent>
      <w:p w:rsidR="001D02CD" w:rsidRDefault="000654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2D1">
          <w:rPr>
            <w:noProof/>
          </w:rPr>
          <w:t>5</w:t>
        </w:r>
        <w:r>
          <w:fldChar w:fldCharType="end"/>
        </w:r>
      </w:p>
    </w:sdtContent>
  </w:sdt>
  <w:p w:rsidR="001D02CD" w:rsidRDefault="000925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61" w:rsidRDefault="00092561">
      <w:pPr>
        <w:spacing w:after="0" w:line="240" w:lineRule="auto"/>
      </w:pPr>
      <w:r>
        <w:separator/>
      </w:r>
    </w:p>
  </w:footnote>
  <w:footnote w:type="continuationSeparator" w:id="0">
    <w:p w:rsidR="00092561" w:rsidRDefault="0009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2CD" w:rsidRPr="00EA19C5" w:rsidRDefault="00065434" w:rsidP="00EA19C5">
    <w:pPr>
      <w:pStyle w:val="Intestazione"/>
      <w:spacing w:after="240"/>
      <w:jc w:val="center"/>
      <w:rPr>
        <w:i/>
      </w:rPr>
    </w:pPr>
    <w:r w:rsidRPr="009B0297">
      <w:rPr>
        <w:b/>
        <w:noProof/>
        <w:sz w:val="28"/>
        <w:szCs w:val="28"/>
        <w:lang w:eastAsia="it-IT"/>
      </w:rPr>
      <w:drawing>
        <wp:inline distT="0" distB="0" distL="0" distR="0" wp14:anchorId="5E201C16" wp14:editId="10E25595">
          <wp:extent cx="259308" cy="410888"/>
          <wp:effectExtent l="0" t="0" r="7620" b="8255"/>
          <wp:docPr id="7" name="Immagine 7" descr="Regione_Abr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_Abruzz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619" b="-4619"/>
                  <a:stretch/>
                </pic:blipFill>
                <pic:spPr bwMode="auto">
                  <a:xfrm>
                    <a:off x="0" y="0"/>
                    <a:ext cx="271062" cy="429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 xml:space="preserve">                                 </w:t>
    </w:r>
    <w:r w:rsidRPr="009B0297">
      <w:rPr>
        <w:i/>
      </w:rPr>
      <w:t xml:space="preserve">Lista di controllo </w:t>
    </w:r>
    <w:r>
      <w:rPr>
        <w:i/>
      </w:rPr>
      <w:t xml:space="preserve">sui dati generali dell’istanza – </w:t>
    </w:r>
    <w:r w:rsidRPr="00EA19C5">
      <w:rPr>
        <w:b/>
        <w:i/>
      </w:rPr>
      <w:t>GEN</w:t>
    </w:r>
    <w:r>
      <w:rPr>
        <w:i/>
      </w:rPr>
      <w:t xml:space="preserve"> </w:t>
    </w:r>
    <w:proofErr w:type="spellStart"/>
    <w:r w:rsidRPr="00EA19C5">
      <w:rPr>
        <w:b/>
        <w:i/>
      </w:rPr>
      <w:t>vers</w:t>
    </w:r>
    <w:proofErr w:type="spellEnd"/>
    <w:r w:rsidRPr="00EA19C5">
      <w:rPr>
        <w:b/>
        <w:i/>
      </w:rPr>
      <w:t>. 0</w:t>
    </w:r>
    <w:r w:rsidR="004532D1">
      <w:rPr>
        <w:b/>
        <w:i/>
      </w:rPr>
      <w:t>2</w:t>
    </w:r>
    <w:r w:rsidRPr="009B0297">
      <w:rPr>
        <w:i/>
      </w:rPr>
      <w:tab/>
    </w:r>
    <w:r>
      <w:rPr>
        <w:i/>
      </w:rPr>
      <w:t xml:space="preserve">      </w:t>
    </w:r>
    <w:r w:rsidRPr="009B0297">
      <w:rPr>
        <w:b/>
        <w:noProof/>
        <w:sz w:val="28"/>
        <w:szCs w:val="28"/>
        <w:lang w:eastAsia="it-IT"/>
      </w:rPr>
      <w:drawing>
        <wp:inline distT="0" distB="0" distL="0" distR="0" wp14:anchorId="55F9E395" wp14:editId="6E9CBCA5">
          <wp:extent cx="426585" cy="421772"/>
          <wp:effectExtent l="0" t="0" r="0" b="0"/>
          <wp:docPr id="8" name="Immagine 8" descr="Prot_Civ_Abru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t_Civ_Abruzz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46616" cy="44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90664"/>
    <w:multiLevelType w:val="hybridMultilevel"/>
    <w:tmpl w:val="1A4E63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1D60"/>
    <w:multiLevelType w:val="hybridMultilevel"/>
    <w:tmpl w:val="799AAAD6"/>
    <w:lvl w:ilvl="0" w:tplc="3F7ABF5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7033"/>
    <w:multiLevelType w:val="hybridMultilevel"/>
    <w:tmpl w:val="851AD394"/>
    <w:lvl w:ilvl="0" w:tplc="F8EE7B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55514"/>
    <w:multiLevelType w:val="hybridMultilevel"/>
    <w:tmpl w:val="0AA23D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34"/>
    <w:rsid w:val="00065434"/>
    <w:rsid w:val="00092561"/>
    <w:rsid w:val="00106FE4"/>
    <w:rsid w:val="001C36E9"/>
    <w:rsid w:val="003C3BF0"/>
    <w:rsid w:val="00406A35"/>
    <w:rsid w:val="004532D1"/>
    <w:rsid w:val="008F6249"/>
    <w:rsid w:val="009D4B84"/>
    <w:rsid w:val="00C237CD"/>
    <w:rsid w:val="00E2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6C3C3-0A37-4417-BCA9-F4963C7A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54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54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43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0654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6543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65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434"/>
  </w:style>
  <w:style w:type="paragraph" w:styleId="Pidipagina">
    <w:name w:val="footer"/>
    <w:basedOn w:val="Normale"/>
    <w:link w:val="PidipaginaCarattere"/>
    <w:uiPriority w:val="99"/>
    <w:unhideWhenUsed/>
    <w:rsid w:val="00065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Campitiello</dc:creator>
  <cp:keywords/>
  <dc:description/>
  <cp:lastModifiedBy>Francesco Campitiello</cp:lastModifiedBy>
  <cp:revision>8</cp:revision>
  <cp:lastPrinted>2018-03-21T12:15:00Z</cp:lastPrinted>
  <dcterms:created xsi:type="dcterms:W3CDTF">2018-03-07T12:20:00Z</dcterms:created>
  <dcterms:modified xsi:type="dcterms:W3CDTF">2018-03-22T13:37:00Z</dcterms:modified>
</cp:coreProperties>
</file>